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4049F" w14:textId="0C721010" w:rsidR="003D577F" w:rsidRDefault="003D577F" w:rsidP="00085658">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540BC3" w:rsidRPr="0076229B">
        <w:rPr>
          <w:rFonts w:ascii="Arial" w:eastAsia="Times New Roman" w:hAnsi="Arial" w:cs="Arial"/>
          <w:color w:val="FF0000"/>
          <w:sz w:val="18"/>
          <w:szCs w:val="18"/>
          <w:lang w:eastAsia="pt-BR"/>
        </w:rPr>
        <w:t>9</w:t>
      </w:r>
      <w:r w:rsidR="00F96A74">
        <w:rPr>
          <w:rFonts w:ascii="Arial" w:eastAsia="Times New Roman" w:hAnsi="Arial" w:cs="Arial"/>
          <w:color w:val="FF0000"/>
          <w:sz w:val="18"/>
          <w:szCs w:val="18"/>
          <w:lang w:eastAsia="pt-BR"/>
        </w:rPr>
        <w:t>0395</w:t>
      </w:r>
      <w:r w:rsidR="00CE1F91" w:rsidRPr="0076229B">
        <w:rPr>
          <w:rFonts w:ascii="Arial" w:eastAsia="Times New Roman" w:hAnsi="Arial" w:cs="Arial"/>
          <w:color w:val="FF0000"/>
          <w:sz w:val="18"/>
          <w:szCs w:val="18"/>
          <w:lang w:eastAsia="pt-BR"/>
        </w:rPr>
        <w:t>/202</w:t>
      </w:r>
      <w:r w:rsidR="00F96A74">
        <w:rPr>
          <w:rFonts w:ascii="Arial" w:eastAsia="Times New Roman" w:hAnsi="Arial" w:cs="Arial"/>
          <w:color w:val="FF0000"/>
          <w:sz w:val="18"/>
          <w:szCs w:val="18"/>
          <w:lang w:eastAsia="pt-BR"/>
        </w:rPr>
        <w:t>6</w:t>
      </w:r>
      <w:bookmarkStart w:id="0" w:name="_GoBack"/>
      <w:bookmarkEnd w:id="0"/>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57FD2F40"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085658" w:rsidRPr="00085658">
        <w:rPr>
          <w:rFonts w:ascii="Arial" w:hAnsi="Arial" w:cs="Arial"/>
          <w:b/>
          <w:sz w:val="18"/>
          <w:szCs w:val="18"/>
        </w:rPr>
        <w:t>CATET PIGTAIL 6 FR (RABO DE PORCO), 90 A 110 CM COMPRIMENTO,</w:t>
      </w:r>
      <w:r w:rsidR="00085658" w:rsidRPr="00085658">
        <w:rPr>
          <w:b/>
        </w:rPr>
        <w:t xml:space="preserve"> </w:t>
      </w:r>
      <w:r w:rsidR="00085658" w:rsidRPr="00085658">
        <w:rPr>
          <w:rFonts w:ascii="Arial" w:hAnsi="Arial" w:cs="Arial"/>
          <w:b/>
          <w:sz w:val="18"/>
          <w:szCs w:val="18"/>
        </w:rPr>
        <w:t>FIO DE NYLON 10/0C/1AG 5,1 MM 3/8C CL13CM 75 MICRAS, PROBE/SONDA 9.9FR/3.3MM, 403MM, REUSAVEL</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1" w:name="TipoObjeto"/>
      <w:bookmarkEnd w:id="1"/>
      <w:r w:rsidR="00925530" w:rsidRPr="00925530">
        <w:rPr>
          <w:rFonts w:ascii="Arial" w:hAnsi="Arial" w:cs="Arial"/>
          <w:color w:val="000000"/>
          <w:sz w:val="18"/>
          <w:szCs w:val="18"/>
        </w:rPr>
        <w:t>material de uso técnico – hospitalar</w:t>
      </w:r>
      <w:r w:rsidR="005531DC">
        <w:rPr>
          <w:rFonts w:ascii="Arial" w:hAnsi="Arial" w:cs="Arial"/>
          <w:color w:val="000000"/>
          <w:sz w:val="18"/>
          <w:szCs w:val="18"/>
        </w:rPr>
        <w:t xml:space="preserve"> e OPME</w:t>
      </w:r>
      <w:r w:rsidR="00925530" w:rsidRPr="00925530">
        <w:rPr>
          <w:rFonts w:ascii="Arial" w:hAnsi="Arial" w:cs="Arial"/>
          <w:color w:val="000000"/>
          <w:sz w:val="18"/>
          <w:szCs w:val="18"/>
        </w:rPr>
        <w:t>,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71B7056C"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085658" w:rsidRPr="00085658">
        <w:rPr>
          <w:rFonts w:ascii="Arial" w:eastAsia="Times New Roman" w:hAnsi="Arial" w:cs="Arial"/>
          <w:b/>
          <w:bCs/>
          <w:sz w:val="18"/>
          <w:szCs w:val="18"/>
          <w:lang w:eastAsia="pt-BR"/>
        </w:rPr>
        <w:t>19/06/2026</w:t>
      </w:r>
      <w:r w:rsidRPr="00085658">
        <w:rPr>
          <w:rFonts w:ascii="Arial" w:eastAsia="Times New Roman" w:hAnsi="Arial" w:cs="Arial"/>
          <w:b/>
          <w:bCs/>
          <w:sz w:val="18"/>
          <w:szCs w:val="18"/>
          <w:lang w:eastAsia="pt-BR"/>
        </w:rPr>
        <w:t>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77777777"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Pr="00291040">
        <w:rPr>
          <w:rFonts w:ascii="Arial" w:eastAsia="Times New Roman" w:hAnsi="Arial" w:cs="Arial"/>
          <w:sz w:val="18"/>
          <w:szCs w:val="18"/>
          <w:lang w:eastAsia="pt-BR"/>
        </w:rPr>
        <w:t>item</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F96A74"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F96A74"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F96A74"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F96A74"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F96A74"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F96A74"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F96A74"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F96A74"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F96A74"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F96A74"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F96A74"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F96A74"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F96A74"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534E3B78" w14:textId="1C61DE49" w:rsidR="00CE5069" w:rsidRDefault="00F96A74" w:rsidP="00303F65">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3399079" w14:textId="77777777" w:rsidR="00303F65" w:rsidRDefault="00303F65">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71995AB4"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709FFCBE"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540BC3" w:rsidRPr="0076229B">
        <w:rPr>
          <w:rFonts w:ascii="Arial" w:eastAsia="Times New Roman" w:hAnsi="Arial" w:cs="Arial"/>
          <w:b/>
          <w:bCs/>
          <w:color w:val="FF0000"/>
          <w:sz w:val="18"/>
          <w:szCs w:val="18"/>
          <w:lang w:eastAsia="pt-BR"/>
        </w:rPr>
        <w:t>9</w:t>
      </w:r>
      <w:r w:rsidR="005638BC">
        <w:rPr>
          <w:rFonts w:ascii="Arial" w:eastAsia="Times New Roman" w:hAnsi="Arial" w:cs="Arial"/>
          <w:b/>
          <w:bCs/>
          <w:color w:val="FF0000"/>
          <w:sz w:val="18"/>
          <w:szCs w:val="18"/>
          <w:lang w:eastAsia="pt-BR"/>
        </w:rPr>
        <w:t>0395</w:t>
      </w:r>
      <w:r w:rsidR="00540BC3" w:rsidRPr="0076229B">
        <w:rPr>
          <w:rFonts w:ascii="Arial" w:eastAsia="Times New Roman" w:hAnsi="Arial" w:cs="Arial"/>
          <w:b/>
          <w:bCs/>
          <w:color w:val="FF0000"/>
          <w:sz w:val="18"/>
          <w:szCs w:val="18"/>
          <w:lang w:eastAsia="pt-BR"/>
        </w:rPr>
        <w:t>/202</w:t>
      </w:r>
      <w:r w:rsidR="005638BC">
        <w:rPr>
          <w:rFonts w:ascii="Arial" w:eastAsia="Times New Roman" w:hAnsi="Arial" w:cs="Arial"/>
          <w:b/>
          <w:bCs/>
          <w:color w:val="FF0000"/>
          <w:sz w:val="18"/>
          <w:szCs w:val="18"/>
          <w:lang w:eastAsia="pt-BR"/>
        </w:rPr>
        <w:t>6</w:t>
      </w:r>
    </w:p>
    <w:p w14:paraId="12894868" w14:textId="1032534F" w:rsidR="003D577F" w:rsidRPr="00E116DD" w:rsidRDefault="00E92B85" w:rsidP="00CE5069">
      <w:pPr>
        <w:spacing w:before="285" w:after="285" w:line="240" w:lineRule="auto"/>
        <w:ind w:firstLine="567"/>
        <w:jc w:val="center"/>
        <w:rPr>
          <w:rFonts w:ascii="Arial" w:eastAsia="Times New Roman" w:hAnsi="Arial" w:cs="Arial"/>
          <w:sz w:val="18"/>
          <w:szCs w:val="18"/>
          <w:lang w:eastAsia="pt-BR"/>
        </w:rPr>
      </w:pPr>
      <w:r w:rsidRPr="00E116DD">
        <w:rPr>
          <w:rFonts w:ascii="Arial" w:eastAsia="Times New Roman" w:hAnsi="Arial" w:cs="Arial"/>
          <w:sz w:val="18"/>
          <w:szCs w:val="18"/>
          <w:lang w:eastAsia="pt-BR"/>
        </w:rPr>
        <w:t>(</w:t>
      </w:r>
      <w:r w:rsidRPr="00E116DD">
        <w:rPr>
          <w:rFonts w:ascii="Arial" w:eastAsia="Times New Roman" w:hAnsi="Arial" w:cs="Arial"/>
          <w:sz w:val="18"/>
          <w:szCs w:val="18"/>
          <w:u w:val="single"/>
          <w:lang w:eastAsia="pt-BR"/>
        </w:rPr>
        <w:t xml:space="preserve">Processo Administrativo SEI n° </w:t>
      </w:r>
      <w:r w:rsidR="00085658" w:rsidRPr="00085658">
        <w:rPr>
          <w:rFonts w:ascii="Arial" w:eastAsia="Times New Roman" w:hAnsi="Arial" w:cs="Arial"/>
          <w:sz w:val="18"/>
          <w:szCs w:val="18"/>
          <w:u w:val="single"/>
          <w:lang w:eastAsia="pt-BR"/>
        </w:rPr>
        <w:t>145.00011820/2026-48</w:t>
      </w:r>
    </w:p>
    <w:p w14:paraId="37AB81F8" w14:textId="087E37BF" w:rsidR="003D577F" w:rsidRPr="00592295" w:rsidRDefault="00371100" w:rsidP="00005CD4">
      <w:pPr>
        <w:spacing w:after="165" w:line="240" w:lineRule="auto"/>
        <w:jc w:val="both"/>
        <w:rPr>
          <w:rFonts w:ascii="Arial" w:eastAsia="Times New Roman" w:hAnsi="Arial" w:cs="Arial"/>
          <w:color w:val="000000"/>
          <w:sz w:val="18"/>
          <w:szCs w:val="18"/>
          <w:lang w:eastAsia="pt-BR"/>
        </w:rPr>
      </w:pPr>
      <w:r w:rsidRPr="00371100">
        <w:rPr>
          <w:rFonts w:ascii="Arial" w:eastAsia="Times New Roman" w:hAnsi="Arial" w:cs="Arial"/>
          <w:color w:val="000000"/>
          <w:sz w:val="18"/>
          <w:szCs w:val="18"/>
          <w:lang w:eastAsia="pt-BR"/>
        </w:rPr>
        <w:t xml:space="preserve">Torna-se público que o </w:t>
      </w:r>
      <w:r w:rsidRPr="00371100">
        <w:rPr>
          <w:rFonts w:ascii="Arial" w:eastAsia="Times New Roman" w:hAnsi="Arial" w:cs="Arial"/>
          <w:b/>
          <w:bCs/>
          <w:color w:val="000000"/>
          <w:sz w:val="18"/>
          <w:szCs w:val="18"/>
          <w:lang w:eastAsia="pt-BR"/>
        </w:rPr>
        <w:t>HOSPITAL DAS CLÍNICAS DA FACULDADE DE MEDICINA DA UNIVERSIDADE DE SÃO PAULO – HCFMUSP</w:t>
      </w:r>
      <w:r w:rsidRPr="00371100">
        <w:rPr>
          <w:rFonts w:ascii="Arial" w:eastAsia="Times New Roman" w:hAnsi="Arial" w:cs="Arial"/>
          <w:color w:val="000000"/>
          <w:sz w:val="18"/>
          <w:szCs w:val="18"/>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r w:rsidRPr="00371100">
        <w:rPr>
          <w:rFonts w:ascii="Arial" w:eastAsia="Times New Roman" w:hAnsi="Arial" w:cs="Arial"/>
          <w:color w:val="000000"/>
          <w:sz w:val="18"/>
          <w:szCs w:val="18"/>
          <w:u w:val="single"/>
          <w:lang w:eastAsia="pt-BR"/>
        </w:rPr>
        <w:t>Lei nº 14.133, de 1º de abril de 2021</w:t>
      </w:r>
      <w:r w:rsidRPr="00371100">
        <w:rPr>
          <w:rFonts w:ascii="Arial" w:eastAsia="Times New Roman" w:hAnsi="Arial" w:cs="Arial"/>
          <w:color w:val="000000"/>
          <w:sz w:val="18"/>
          <w:szCs w:val="18"/>
          <w:lang w:eastAsia="pt-BR"/>
        </w:rPr>
        <w:t xml:space="preserve">, do </w:t>
      </w:r>
      <w:r w:rsidRPr="00371100">
        <w:rPr>
          <w:rFonts w:ascii="Arial" w:eastAsia="Times New Roman" w:hAnsi="Arial" w:cs="Arial"/>
          <w:color w:val="000000"/>
          <w:sz w:val="18"/>
          <w:szCs w:val="18"/>
          <w:u w:val="single"/>
          <w:lang w:eastAsia="pt-BR"/>
        </w:rPr>
        <w:t>Decreto estadual nº 67.608, de 27 de março de 2023</w:t>
      </w:r>
      <w:r w:rsidRPr="00371100">
        <w:rPr>
          <w:rFonts w:ascii="Arial" w:eastAsia="Times New Roman" w:hAnsi="Arial" w:cs="Arial"/>
          <w:color w:val="000000"/>
          <w:sz w:val="18"/>
          <w:szCs w:val="18"/>
          <w:lang w:eastAsia="pt-BR"/>
        </w:rPr>
        <w:t xml:space="preserve">, da </w:t>
      </w:r>
      <w:r w:rsidRPr="00371100">
        <w:rPr>
          <w:rFonts w:ascii="Arial" w:eastAsia="Times New Roman" w:hAnsi="Arial" w:cs="Arial"/>
          <w:color w:val="000000"/>
          <w:sz w:val="18"/>
          <w:szCs w:val="18"/>
          <w:u w:val="single"/>
          <w:lang w:eastAsia="pt-BR"/>
        </w:rPr>
        <w:t>Instrução Normativa SEGES/ME nº 73, de 30 de setembro de 2022</w:t>
      </w:r>
      <w:r w:rsidRPr="00371100">
        <w:rPr>
          <w:rFonts w:ascii="Arial" w:eastAsia="Times New Roman" w:hAnsi="Arial" w:cs="Arial"/>
          <w:color w:val="000000"/>
          <w:sz w:val="18"/>
          <w:szCs w:val="18"/>
          <w:lang w:eastAsia="pt-BR"/>
        </w:rPr>
        <w:t>,e demais normas da legislação aplicável e, ainda, de acordo com as condições estabelecidas neste Edital e em seus Anexos, observando-se as subdivisões subsequentes na forma de itens que compõem este instrumento.</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14:paraId="77A2714F" w14:textId="72DA9BEA" w:rsidR="009C641A" w:rsidRDefault="00371100" w:rsidP="009C641A">
      <w:pPr>
        <w:pStyle w:val="TableParagraph"/>
        <w:spacing w:before="1"/>
        <w:ind w:left="22"/>
        <w:jc w:val="both"/>
        <w:rPr>
          <w:rFonts w:ascii="Calibri" w:hAnsi="Calibri" w:cs="Calibri"/>
          <w:color w:val="000000"/>
        </w:rPr>
      </w:pPr>
      <w:r w:rsidRPr="00371100">
        <w:rPr>
          <w:rFonts w:ascii="Arial" w:eastAsia="Times New Roman" w:hAnsi="Arial" w:cs="Arial"/>
          <w:color w:val="000000"/>
          <w:sz w:val="18"/>
          <w:szCs w:val="18"/>
          <w:lang w:eastAsia="pt-BR"/>
        </w:rPr>
        <w:t>1.1. O objeto da presente licitação é a constituição de Sistema de Registro de Preços – SRP para contratação(ões) futura(s) de</w:t>
      </w:r>
      <w:r w:rsidR="00925530" w:rsidRPr="00925530">
        <w:rPr>
          <w:rFonts w:ascii="Arial" w:hAnsi="Arial" w:cs="Arial"/>
          <w:color w:val="000000"/>
          <w:sz w:val="18"/>
          <w:szCs w:val="18"/>
        </w:rPr>
        <w:t> </w:t>
      </w:r>
      <w:r w:rsidR="00085658" w:rsidRPr="00085658">
        <w:rPr>
          <w:rFonts w:ascii="Arial" w:hAnsi="Arial" w:cs="Arial"/>
          <w:b/>
          <w:sz w:val="18"/>
          <w:szCs w:val="18"/>
        </w:rPr>
        <w:t>CATET PIGTAIL 6 FR (RABO DE PORCO), 90 A 110 CM COMPRIMENTO,</w:t>
      </w:r>
      <w:r w:rsidR="00085658" w:rsidRPr="00085658">
        <w:rPr>
          <w:b/>
        </w:rPr>
        <w:t xml:space="preserve"> </w:t>
      </w:r>
      <w:r w:rsidR="00085658" w:rsidRPr="00085658">
        <w:rPr>
          <w:rFonts w:ascii="Arial" w:hAnsi="Arial" w:cs="Arial"/>
          <w:b/>
          <w:sz w:val="18"/>
          <w:szCs w:val="18"/>
        </w:rPr>
        <w:t>FIO DE NYLON 10/0C/1AG 5,1 MM 3/8C CL13CM 75 MICRAS, PROBE/SONDA 9.9FR/3.3MM, 403MM, REUSAVEL</w:t>
      </w:r>
      <w:r w:rsidR="00925530" w:rsidRPr="00925530">
        <w:rPr>
          <w:rFonts w:ascii="Arial" w:hAnsi="Arial" w:cs="Arial"/>
          <w:color w:val="000000"/>
          <w:sz w:val="18"/>
          <w:szCs w:val="18"/>
        </w:rPr>
        <w:t>, </w:t>
      </w:r>
      <w:r w:rsidRPr="00371100">
        <w:rPr>
          <w:rFonts w:ascii="Arial" w:hAnsi="Arial" w:cs="Arial"/>
          <w:color w:val="000000"/>
          <w:sz w:val="18"/>
          <w:szCs w:val="18"/>
        </w:rPr>
        <w:t>conforme condições, quantidades e exigências estabelecidas neste Edital e seus Anexos</w:t>
      </w:r>
      <w:r w:rsidR="00404492">
        <w:rPr>
          <w:rFonts w:ascii="Arial" w:hAnsi="Arial" w:cs="Arial"/>
          <w:color w:val="000000"/>
          <w:sz w:val="18"/>
          <w:szCs w:val="18"/>
        </w:rPr>
        <w:t xml:space="preserve">, </w:t>
      </w:r>
      <w:r w:rsidR="00404492" w:rsidRPr="00404492">
        <w:rPr>
          <w:rFonts w:ascii="Arial" w:hAnsi="Arial" w:cs="Arial"/>
          <w:color w:val="000000"/>
          <w:sz w:val="18"/>
          <w:szCs w:val="18"/>
        </w:rPr>
        <w:t>considerado(s) bem(ns) comum(ns) por se tratar de material de uso técnico – hospitalar e OPME, com  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66401479" w14:textId="33B7F740" w:rsidR="000E4504" w:rsidRPr="00085658" w:rsidRDefault="000E4504" w:rsidP="00005CD4">
      <w:pPr>
        <w:spacing w:after="165" w:line="240" w:lineRule="auto"/>
        <w:jc w:val="both"/>
        <w:rPr>
          <w:rFonts w:ascii="Arial" w:eastAsia="Times New Roman" w:hAnsi="Arial" w:cs="Arial"/>
          <w:sz w:val="18"/>
          <w:szCs w:val="18"/>
          <w:lang w:eastAsia="pt-BR"/>
        </w:rPr>
      </w:pPr>
      <w:bookmarkStart w:id="3" w:name="_Toc135469224"/>
      <w:r w:rsidRPr="00085658">
        <w:rPr>
          <w:rFonts w:ascii="Arial" w:eastAsia="Times New Roman" w:hAnsi="Arial" w:cs="Arial"/>
          <w:sz w:val="18"/>
          <w:szCs w:val="18"/>
          <w:lang w:eastAsia="pt-BR"/>
        </w:rPr>
        <w:t>1.2. A licitação será dividida em itens, conforme definido no Termo de Referência, facultando-se ao licitante a participação em quantos itens forem de seu interesse.</w:t>
      </w:r>
    </w:p>
    <w:p w14:paraId="7C3A8406" w14:textId="26375658"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3"/>
    </w:p>
    <w:p w14:paraId="6BE7C7DF" w14:textId="3AF24E53" w:rsidR="003D577F" w:rsidRPr="000E4504" w:rsidRDefault="00371100" w:rsidP="00005CD4">
      <w:pPr>
        <w:spacing w:after="165" w:line="240" w:lineRule="auto"/>
        <w:jc w:val="both"/>
        <w:rPr>
          <w:rFonts w:ascii="Arial" w:eastAsia="Times New Roman" w:hAnsi="Arial" w:cs="Arial"/>
          <w:color w:val="000000"/>
          <w:sz w:val="18"/>
          <w:szCs w:val="18"/>
          <w:lang w:val="pt-PT" w:eastAsia="pt-BR"/>
        </w:rPr>
      </w:pPr>
      <w:r w:rsidRPr="00371100">
        <w:rPr>
          <w:rFonts w:ascii="Arial" w:eastAsia="Times New Roman" w:hAnsi="Arial" w:cs="Arial"/>
          <w:color w:val="000000"/>
          <w:sz w:val="18"/>
          <w:szCs w:val="18"/>
          <w:lang w:eastAsia="pt-BR"/>
        </w:rPr>
        <w:t xml:space="preserve">2.1. Trata-se de licitação para registro de preços, em que as regras referentes aos </w:t>
      </w:r>
      <w:r w:rsidR="008925A2" w:rsidRPr="00371100">
        <w:rPr>
          <w:rFonts w:ascii="Arial" w:eastAsia="Times New Roman" w:hAnsi="Arial" w:cs="Arial"/>
          <w:color w:val="000000"/>
          <w:sz w:val="18"/>
          <w:szCs w:val="18"/>
          <w:lang w:eastAsia="pt-BR"/>
        </w:rPr>
        <w:t>órgãos ou entidades gerenciadores</w:t>
      </w:r>
      <w:r w:rsidRPr="00371100">
        <w:rPr>
          <w:rFonts w:ascii="Arial" w:eastAsia="Times New Roman" w:hAnsi="Arial" w:cs="Arial"/>
          <w:color w:val="000000"/>
          <w:sz w:val="18"/>
          <w:szCs w:val="18"/>
          <w:lang w:eastAsia="pt-BR"/>
        </w:rPr>
        <w:t>(s),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4"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5" w:name="_Hlk135302270"/>
      <w:bookmarkEnd w:id="4"/>
    </w:p>
    <w:bookmarkEnd w:id="5"/>
    <w:p w14:paraId="0B0FB4E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 Poderão participar deste Pregão os interessados que atuarem em atividade compatível com o objeto da licitação e que estiverem previamente credenciados no Sistema de Cadastramento Unificado de Fornecedores - Sicaf e no Sistema de Compras do Governo Federal (www.gov.br/compras).</w:t>
      </w:r>
    </w:p>
    <w:p w14:paraId="749C6E9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3.1.1. Os interessados deverão atender às condições exigidas no cadastramento no Sicaf até o 3º (terceiro) dia útil anterior à data prevista para recebimento das propostas.</w:t>
      </w:r>
    </w:p>
    <w:p w14:paraId="304C75A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B0C0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3.2. 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5A19E38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3.3. A não observância do disposto na subdivisão anterior poderá ensejar desclassificação no momento da habilitação.</w:t>
      </w:r>
    </w:p>
    <w:p w14:paraId="2E3B8519" w14:textId="77777777" w:rsidR="000E4504" w:rsidRPr="00151E1E" w:rsidRDefault="000E4504" w:rsidP="000E4504">
      <w:pPr>
        <w:spacing w:after="165" w:line="240" w:lineRule="auto"/>
        <w:jc w:val="both"/>
        <w:rPr>
          <w:rFonts w:ascii="Arial" w:eastAsia="Times New Roman" w:hAnsi="Arial" w:cs="Arial"/>
          <w:sz w:val="18"/>
          <w:szCs w:val="18"/>
          <w:lang w:eastAsia="pt-BR"/>
        </w:rPr>
      </w:pPr>
      <w:r w:rsidRPr="00151E1E">
        <w:rPr>
          <w:rFonts w:ascii="Arial" w:eastAsia="Times New Roman" w:hAnsi="Arial" w:cs="Arial"/>
          <w:sz w:val="18"/>
          <w:szCs w:val="18"/>
          <w:lang w:eastAsia="pt-BR"/>
        </w:rPr>
        <w:t>3.4. Nos limites previstos no art. 4º da Lei nº 14.133, de 2021, e na Lei Complementar nº 123, de 2006, serão observadas, caso aplicáveis, as regras de tratamento favorecido para as microempresas e empresas de pequeno porte, bem como para as cooperativas que atendam ao disposto no art. 34 da Lei nº 11.488, de 15 de junho de 2007, e no art. 16 da Lei nº 14.133, de 2021, para o agricultor familiar, para o produtor rural pessoa física e para o microempreendedor individual – MEI.</w:t>
      </w:r>
    </w:p>
    <w:p w14:paraId="6DE62A3C" w14:textId="6C29F46C" w:rsidR="003D577F" w:rsidRPr="00592295"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3.5. Em relação às regras aplicáveis à presente licitação concernentes a tratamento favorecido para as microempresas, empresas de pequeno porte e equiparadas, observa-se que:</w:t>
      </w:r>
    </w:p>
    <w:p w14:paraId="17FBA2BA" w14:textId="569E3E41" w:rsidR="000E4504" w:rsidRPr="00085658" w:rsidRDefault="000E4504" w:rsidP="000E4504">
      <w:pPr>
        <w:pStyle w:val="NormalWeb"/>
        <w:spacing w:before="120" w:after="0"/>
        <w:jc w:val="both"/>
        <w:rPr>
          <w:rFonts w:ascii="Arial" w:hAnsi="Arial" w:cs="Arial"/>
          <w:sz w:val="18"/>
          <w:szCs w:val="18"/>
        </w:rPr>
      </w:pPr>
      <w:bookmarkStart w:id="6" w:name="_Ref113883338"/>
      <w:r w:rsidRPr="00085658">
        <w:rPr>
          <w:rFonts w:ascii="Arial" w:hAnsi="Arial" w:cs="Arial"/>
          <w:sz w:val="18"/>
          <w:szCs w:val="18"/>
        </w:rPr>
        <w:t>3.5.</w:t>
      </w:r>
      <w:r w:rsidR="00746310" w:rsidRPr="00085658">
        <w:rPr>
          <w:rFonts w:ascii="Arial" w:hAnsi="Arial" w:cs="Arial"/>
          <w:sz w:val="18"/>
          <w:szCs w:val="18"/>
        </w:rPr>
        <w:t>1</w:t>
      </w:r>
      <w:r w:rsidRPr="00085658">
        <w:rPr>
          <w:rFonts w:ascii="Arial" w:hAnsi="Arial" w:cs="Arial"/>
          <w:sz w:val="18"/>
          <w:szCs w:val="18"/>
        </w:rPr>
        <w:t xml:space="preserve">. Para os itens </w:t>
      </w:r>
      <w:r w:rsidR="00746310" w:rsidRPr="00085658">
        <w:rPr>
          <w:rFonts w:ascii="Arial" w:hAnsi="Arial" w:cs="Arial"/>
          <w:sz w:val="18"/>
          <w:szCs w:val="18"/>
        </w:rPr>
        <w:t xml:space="preserve"> 02 e 03</w:t>
      </w:r>
      <w:r w:rsidRPr="00085658">
        <w:rPr>
          <w:rFonts w:ascii="Arial" w:hAnsi="Arial" w:cs="Arial"/>
          <w:sz w:val="18"/>
          <w:szCs w:val="18"/>
        </w:rPr>
        <w:t xml:space="preserve"> a participação é ampla, sendo aplicáveis as regras de tratamento favorecido constantes dos arts. 42 a 45 da Lei Complementar nº 123, de 2006, observado o disposto no § 2º do art. 4º da Lei nº 14.133, de 2021.</w:t>
      </w:r>
      <w:r w:rsidR="00746310" w:rsidRPr="00085658">
        <w:rPr>
          <w:rFonts w:ascii="Arial" w:hAnsi="Arial" w:cs="Arial"/>
          <w:sz w:val="18"/>
          <w:szCs w:val="18"/>
        </w:rPr>
        <w:t xml:space="preserve"> </w:t>
      </w:r>
    </w:p>
    <w:p w14:paraId="70B5E07E" w14:textId="01551C99" w:rsidR="000E4504" w:rsidRPr="00085658" w:rsidRDefault="00746310" w:rsidP="000E4504">
      <w:pPr>
        <w:pStyle w:val="NormalWeb"/>
        <w:spacing w:before="120" w:beforeAutospacing="0" w:after="0" w:afterAutospacing="0"/>
        <w:jc w:val="both"/>
        <w:rPr>
          <w:rFonts w:ascii="Arial" w:hAnsi="Arial" w:cs="Arial"/>
          <w:sz w:val="18"/>
          <w:szCs w:val="18"/>
        </w:rPr>
      </w:pPr>
      <w:r w:rsidRPr="00085658">
        <w:rPr>
          <w:rFonts w:ascii="Arial" w:hAnsi="Arial" w:cs="Arial"/>
          <w:sz w:val="18"/>
          <w:szCs w:val="18"/>
        </w:rPr>
        <w:t xml:space="preserve">3.5.2. A licitação será destinada à participação AMPLA, para o </w:t>
      </w:r>
      <w:r w:rsidR="00085658" w:rsidRPr="00085658">
        <w:rPr>
          <w:rFonts w:ascii="Arial" w:hAnsi="Arial" w:cs="Arial"/>
          <w:sz w:val="18"/>
          <w:szCs w:val="18"/>
        </w:rPr>
        <w:t>item</w:t>
      </w:r>
      <w:r w:rsidRPr="00085658">
        <w:rPr>
          <w:rFonts w:ascii="Arial" w:hAnsi="Arial" w:cs="Arial"/>
          <w:sz w:val="18"/>
          <w:szCs w:val="18"/>
        </w:rPr>
        <w:t xml:space="preserve"> 01, em razão das condicionantes do art. 49, sendo aplicáveis as regras de tratamento favorecido constantes dos arts. 42 a 45 da Lei Complementar nº 123, de 2006, observado o disposto no § 2º do art. 4º da Lei nº 14.133, de 2021, conforme documentação presente nos autos. </w:t>
      </w:r>
    </w:p>
    <w:bookmarkEnd w:id="6"/>
    <w:p w14:paraId="47F9F33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 Não poderão disputar esta licitação:</w:t>
      </w:r>
    </w:p>
    <w:p w14:paraId="5AF3774A"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3.6.1. Aquele que não atenda às condições deste Edital e seu(s) Anexo(s);</w:t>
      </w:r>
    </w:p>
    <w:p w14:paraId="49343F94"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lastRenderedPageBreak/>
        <w:t>3.6.2. Autor do anteprojeto, do projeto básico ou do projeto executivo, pessoa física ou jurídica, quando a licitação versar sobre serviços ou fornecimento de bens a ele relacionados, observado o disposto nos §§ 2º e 4º do art. 14 da Lei nº 14.133, de 2021;</w:t>
      </w:r>
    </w:p>
    <w:p w14:paraId="7477E79B"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 xml:space="preserve">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 </w:t>
      </w:r>
    </w:p>
    <w:p w14:paraId="36FD1328"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p>
    <w:p w14:paraId="25D4A419"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A820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3.6.6. Empresas controladoras, controladas ou coligadas, nos termos da Lei no 6.404, de 15 de dezembro de 1976., concorrendo entre si;</w:t>
      </w:r>
    </w:p>
    <w:p w14:paraId="71EA61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A226A6"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3.6.8. Agente público do órgão ou entidade licitante;</w:t>
      </w:r>
    </w:p>
    <w:p w14:paraId="32B189F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p>
    <w:p w14:paraId="6005C20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 9º da Lei nº 14.133, de 2021.</w:t>
      </w:r>
    </w:p>
    <w:p w14:paraId="57F0B04D"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3.7.1. 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47A85130"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F3F88C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36E710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3.10. Será permitida a participação de sociedades cooperativas nesta licitação, nos termos do art. 16 da Lei nº 14.133, de 2021.</w:t>
      </w:r>
    </w:p>
    <w:p w14:paraId="1EF2679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 Será admitida a participação de pessoas jurídicas em consórcio, nos termos do art. 15 da Lei nº 14.133, de 2021.</w:t>
      </w:r>
    </w:p>
    <w:p w14:paraId="33A70486" w14:textId="547BF998" w:rsidR="003D577F" w:rsidRPr="00592295"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3.11.1. Será vedada a participação de empresa consorciada, na mesma licitação, de mais de um consórcio ou de forma isolada, nos termos do art. 15, inc. IV, da Lei nº 14.133, de 2021.</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 w:name="_Toc135469226"/>
      <w:r w:rsidRPr="00592295">
        <w:rPr>
          <w:rFonts w:ascii="Arial" w:eastAsia="Times New Roman" w:hAnsi="Arial" w:cs="Arial"/>
          <w:b/>
          <w:bCs/>
          <w:color w:val="000000"/>
          <w:sz w:val="18"/>
          <w:szCs w:val="18"/>
          <w:lang w:eastAsia="pt-BR"/>
        </w:rPr>
        <w:t>4 DA APRESENTAÇÃO DA PROPOSTA E DOS DOCUMENTOS DE HABILITAÇÃO</w:t>
      </w:r>
      <w:bookmarkEnd w:id="7"/>
    </w:p>
    <w:p w14:paraId="74F74935"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DC0740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4.2. Os licitantes encaminharão, exclusivamente por meio do sistema eletrônico, a proposta com o preço até a data e o horário estabelecidos para abertura da sessão pública.</w:t>
      </w:r>
    </w:p>
    <w:p w14:paraId="6B313C6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 No cadastramento da proposta inicial, o licitante declarará, em campo próprio do sistema, que:</w:t>
      </w:r>
    </w:p>
    <w:p w14:paraId="5AE6931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4.3.1. Está 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w:t>
      </w:r>
      <w:r w:rsidRPr="00CE55D8">
        <w:rPr>
          <w:rFonts w:ascii="Arial" w:eastAsia="Times New Roman" w:hAnsi="Arial" w:cs="Arial"/>
          <w:color w:val="000000"/>
          <w:sz w:val="18"/>
          <w:szCs w:val="18"/>
          <w:lang w:eastAsia="pt-BR"/>
        </w:rPr>
        <w:lastRenderedPageBreak/>
        <w:t>conduta vigentes na data de sua entrega em definitivo e que cumpre plenamente os requisitos de habilitação definidos no instrumento convocatório;</w:t>
      </w:r>
    </w:p>
    <w:p w14:paraId="5AA6577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4.3.2. Não emprega menor de 18 (dezoito) anos em trabalho noturno, perigoso ou insalubre e não emprega menor de 16 (dezesseis) anos, salvo menor, a partir de 14 (quatorze) anos, na condição de aprendiz, nos termos do artigo 7°, XXXIII, da Constituição Federal;</w:t>
      </w:r>
    </w:p>
    <w:p w14:paraId="3A753B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4.3.3. Não possui empregados executando trabalho degradante ou forçado, observando o disposto nos incisos III e IV do art. 1º e no inciso III do art. 5º da Constituição Federal;</w:t>
      </w:r>
    </w:p>
    <w:p w14:paraId="3E72D97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70D880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 O fornecedor enquadrado como microempresa, empresa de pequeno porte ou sociedade cooperativa que atenda ao disposto no art. 34 da Lei nº 11.488, de 2007 (se admitida a participação de cooperativa no item 3.10.)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 excetuada a hipótese de se verificar uma das exceções dos §§ 1º ao 3º do art. 4º supracitado, conforme especificado nos subitens 4.4.1 e 4.4.2 subsequentes.</w:t>
      </w:r>
    </w:p>
    <w:p w14:paraId="3D28D1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em subdivisão do item 3.5.</w:t>
      </w:r>
    </w:p>
    <w:p w14:paraId="61F4753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4.4.2. Não têm direito ao tratamento favorecido estabelecido nos arts. 42 a 49 da Lei Complementar nº 123, de 2006, as microempresas, as empresas de pequeno porte e as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7A417AB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4.4.3 Na hipótese de se verificar uma das exceções especificadas no item 4.4.1 ou no item 4.4.2, ou de não cumprimento de outro requisito legal para tratamento favorecido, o licitante deverá assinalar o campo “não”, por não ter direito ao tratamento favorecido previsto na Lei Complementar nº 123, de 2006. </w:t>
      </w:r>
    </w:p>
    <w:p w14:paraId="3D0CF5F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4.4.4. Na hipótese de item para participação exclusiva de microempresas, empresas de pequeno porte e equiparadas, a assinalação do campo “não” impedirá o prosseguimento no certame, para aquele item.</w:t>
      </w:r>
    </w:p>
    <w:p w14:paraId="35444BB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4.4.5. Na hipótese de itens em que a participação não seja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sociedade cooperativa equiparada.</w:t>
      </w:r>
    </w:p>
    <w:p w14:paraId="181956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4.4.6. O licitante organizado em cooperativa deverá declarar, ainda, em campo próprio do sistema eletrônico, que cumpre os requisitos estabelecidos no artigo 16 da Lei nº 14.133, de 2021.</w:t>
      </w:r>
    </w:p>
    <w:p w14:paraId="1F0C5DC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4.5. A falsidade da declaração de que tratam os itens 4.3 e 4.4 sujeitará o licitante às sanções previstas na Lei nº 14.133, de 2021, e neste Edital.</w:t>
      </w:r>
    </w:p>
    <w:p w14:paraId="38779708"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4.6. Os licitantes poderão retirar ou substituir a proposta anteriormente inserida no sistema, até a abertura da sessão pública.</w:t>
      </w:r>
    </w:p>
    <w:p w14:paraId="5EE9D6A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4.7. Não haverá ordem de classificação na etapa de apresentação da proposta pelo licitante, o que ocorrerá somente após os procedimentos de abertura da sessão pública e da fase de envio de lances.</w:t>
      </w:r>
    </w:p>
    <w:p w14:paraId="4BDCF98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4.8. Serão disponibilizados para acesso público os documentos que compõem a proposta dos licitantes convocados para apresentação de propostas, após a fase de envio de lances.</w:t>
      </w:r>
    </w:p>
    <w:p w14:paraId="775E35C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4.9.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4418C19"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4.10.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8" w:name="_Toc135469227"/>
      <w:r w:rsidRPr="00592295">
        <w:rPr>
          <w:rFonts w:ascii="Arial" w:eastAsia="Times New Roman" w:hAnsi="Arial" w:cs="Arial"/>
          <w:b/>
          <w:bCs/>
          <w:color w:val="000000"/>
          <w:sz w:val="18"/>
          <w:szCs w:val="18"/>
          <w:lang w:eastAsia="pt-BR"/>
        </w:rPr>
        <w:t>5 DO PREENCHIMENTO DA PROPOSTA</w:t>
      </w:r>
      <w:bookmarkEnd w:id="8"/>
    </w:p>
    <w:p w14:paraId="76F1845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5.1. O licitante deverá enviar sua proposta mediante o preenchimento, no sistema eletrônico, dos seguintes campos:</w:t>
      </w:r>
    </w:p>
    <w:p w14:paraId="2A6F798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5.1.1. Valor unitário e total do item;</w:t>
      </w:r>
    </w:p>
    <w:p w14:paraId="11958A8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5.1.2. Marca;</w:t>
      </w:r>
    </w:p>
    <w:p w14:paraId="30EF50A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5.1.3. Fabricante; </w:t>
      </w:r>
    </w:p>
    <w:p w14:paraId="67F4FB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5.1.4. Quantidade cotada, devendo respeitar o mínimo especificado na documentação que constitui Anexo deste Edital.</w:t>
      </w:r>
    </w:p>
    <w:p w14:paraId="3C55645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5.2. Todas as especificações do objeto contidas na proposta vinculam o licitante.</w:t>
      </w:r>
    </w:p>
    <w:p w14:paraId="32F61EE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5.2.1. Nesta licitação para registro de preços, o licitante NÃO poderá oferecer proposta em quantitativo inferior ao máximo previsto para futura contratação, nos termos da documentação que constitui Anexo deste Edital.  </w:t>
      </w:r>
    </w:p>
    <w:p w14:paraId="270CC64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301F98BD"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73369A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A69AB4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5.6. 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14:paraId="62DB7FD4" w14:textId="105E7859"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5.6.1. Quando for o caso, e se vier a ser contratado, o licitante na situação descrita </w:t>
      </w:r>
      <w:r w:rsidR="008925A2" w:rsidRPr="00CE55D8">
        <w:rPr>
          <w:rFonts w:ascii="Arial" w:eastAsia="Times New Roman" w:hAnsi="Arial" w:cs="Arial"/>
          <w:color w:val="000000"/>
          <w:sz w:val="18"/>
          <w:szCs w:val="18"/>
          <w:lang w:eastAsia="pt-BR"/>
        </w:rPr>
        <w:t>na subdivisão</w:t>
      </w:r>
      <w:r w:rsidRPr="00CE55D8">
        <w:rPr>
          <w:rFonts w:ascii="Arial" w:eastAsia="Times New Roman" w:hAnsi="Arial" w:cs="Arial"/>
          <w:color w:val="000000"/>
          <w:sz w:val="18"/>
          <w:szCs w:val="18"/>
          <w:lang w:eastAsia="pt-BR"/>
        </w:rPr>
        <w:t xml:space="preserve"> acima deverá requerer ao órgão fazendário competente a sua exclusão do Simples Nacional até o último dia útil do mês subsequente àquele em que ocorrida a situação de vedação, nos termos do art. 30, caput, inc. II, e § 1º, inc. II, da Lei Complementar nº 123, de 2006, apresentando à Administração a comprovação da exclusão ou o seu respectivo protocolo.</w:t>
      </w:r>
    </w:p>
    <w:p w14:paraId="19C3D018" w14:textId="7250CD25"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5.6.2. Se o Contratado não realizar espontaneamente o requerimento de que trata </w:t>
      </w:r>
      <w:r w:rsidR="008925A2" w:rsidRPr="00CE55D8">
        <w:rPr>
          <w:rFonts w:ascii="Arial" w:eastAsia="Times New Roman" w:hAnsi="Arial" w:cs="Arial"/>
          <w:color w:val="000000"/>
          <w:sz w:val="18"/>
          <w:szCs w:val="18"/>
          <w:lang w:eastAsia="pt-BR"/>
        </w:rPr>
        <w:t>a subdivisão</w:t>
      </w:r>
      <w:r w:rsidRPr="00CE55D8">
        <w:rPr>
          <w:rFonts w:ascii="Arial" w:eastAsia="Times New Roman" w:hAnsi="Arial" w:cs="Arial"/>
          <w:color w:val="000000"/>
          <w:sz w:val="18"/>
          <w:szCs w:val="18"/>
          <w:lang w:eastAsia="pt-BR"/>
        </w:rPr>
        <w:t xml:space="preserve"> acima, caberá ao ente público contratante comunicar o fato ao órgão fazendário competente, solicitando que o Contratado seja excluído de ofício do Simples Nacional, nos termos do art. 29, inc. I, da Lei Complementar nº 123, de 2006.</w:t>
      </w:r>
    </w:p>
    <w:p w14:paraId="0812E7A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84E080C"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5.8. O prazo de validade da proposta não será inferior a 90 (noventa) dias, a contar da data de sua apresentação.</w:t>
      </w:r>
    </w:p>
    <w:p w14:paraId="4497A36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5E41A6F4" w14:textId="0864879B"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5.10. 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sobrepreço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9"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9"/>
    </w:p>
    <w:p w14:paraId="11D767D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p>
    <w:p w14:paraId="0FB6A0C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6C43DD8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6.3. O sistema disponibilizará campo próprio para troca de mensagens entre o pregoeiro e os licitantes.</w:t>
      </w:r>
    </w:p>
    <w:p w14:paraId="02970E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 xml:space="preserve">6.4. Iniciada a etapa competitiva, os licitantes deverão encaminhar lances exclusivamente por meio de sistema eletrônico, sendo imediatamente informados do seu recebimento e do valor consignado no registro. </w:t>
      </w:r>
    </w:p>
    <w:p w14:paraId="780548A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6.5. O lance deverá ser ofertado pelo valor unitário do item.</w:t>
      </w:r>
    </w:p>
    <w:p w14:paraId="7DC1DC07"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1122FE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6.7. O licitante somente poderá oferecer lance de valor inferior ao último por ele ofertado e registrado pelo sistema. </w:t>
      </w:r>
    </w:p>
    <w:p w14:paraId="06993E8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6.8. O intervalo mínimo de diferença de percentuais entre os lances, que incidirá tanto em relação aos lances intermediários quanto em relação à proposta que cobrir a melhor oferta deverá ser de 1,3% (um vírgula três por cento).</w:t>
      </w:r>
    </w:p>
    <w:p w14:paraId="4000A8B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6.9. O licitante poderá, uma única vez, excluir seu último lance ofertado, no intervalo de 15 (quinze) segundos após o registro no sistema, na hipótese de lance inconsistente ou inexequível.</w:t>
      </w:r>
    </w:p>
    <w:p w14:paraId="745669D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6.10. O procedimento seguirá de acordo com o modo de disputa adotado, definido no início deste Edital.</w:t>
      </w:r>
    </w:p>
    <w:p w14:paraId="3227881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 Será adotado para o envio de lances no pregão eletrônico o modo de disputa “aberto”, segundo o qual os licitantes apresentarão lances públicos e sucessivos, com prorrogações.</w:t>
      </w:r>
    </w:p>
    <w:p w14:paraId="319CC7A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6.11.1. A etapa de lances da sessão pública terá duração de 10 (dez) minutos e, após isso, será prorrogada automaticamente pelo sistema quando houver lance ofertado nos últimos 2 (dois) minutos do período de duração da sessão pública.</w:t>
      </w:r>
    </w:p>
    <w:p w14:paraId="66A5123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6.11.2. A prorrogação automática da etapa de lances, de que trata a subdivisão acima, será de 2 (dois) minutos e ocorrerá sucessivamente sempre que houver lances enviados nesse período de prorrogação, inclusive no caso de lances intermediários.</w:t>
      </w:r>
    </w:p>
    <w:p w14:paraId="65B87DB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6.11.3. Não havendo novos lances na forma estabelecida nas subdivisões anteriores, a sessão pública encerrar-se-á automaticamente, e o sistema ordenará e divulgará os lances conforme a ordem de classificação.</w:t>
      </w:r>
    </w:p>
    <w:p w14:paraId="71BB454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5E457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6.11.5. Após o reinício previsto na subdivisão acima, os licitantes serão convocados para apresentar lances intermediários.</w:t>
      </w:r>
    </w:p>
    <w:p w14:paraId="139B730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6.12. Após o término dos prazos estabelecidos nas subdivisões anteriores, o sistema ordenará e divulgará os lances segundo a ordem crescente de valores.</w:t>
      </w:r>
    </w:p>
    <w:p w14:paraId="4D99492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6.13. Não serão aceitos dois ou mais lances de mesmo valor, prevalecendo aquele que for recebido e registrado em primeiro lugar. </w:t>
      </w:r>
    </w:p>
    <w:p w14:paraId="0C986D6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6.14. Durante o transcurso da sessão pública, os licitantes serão informados, em tempo real, do valor do menor lance registrado, vedada a identificação do licitante. </w:t>
      </w:r>
    </w:p>
    <w:p w14:paraId="4EA9FB8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6.15. No caso de desconexão com o pregoeiro, no decorrer da etapa competitiva do Pregão, o sistema eletrônico poderá permanecer acessível aos licitantes para a recepção dos lances. </w:t>
      </w:r>
    </w:p>
    <w:p w14:paraId="6A22841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6.16. 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493151D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6.17. Caso o licitante não apresente lances, concorrerá com o valor de sua proposta.</w:t>
      </w:r>
    </w:p>
    <w:p w14:paraId="041DCB3A"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14:paraId="060A17F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6.18.1. Nessas condições, as propostas de microempresas e empresas de pequeno porte que se encontrarem na faixa de até 5% (cinco por cento) acima da melhor proposta ou melhor lance serão consideradas empatadas com a primeira colocada.</w:t>
      </w:r>
    </w:p>
    <w:p w14:paraId="4C44F79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6.20.2. 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CDAB4B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na subdivisão acima.</w:t>
      </w:r>
    </w:p>
    <w:p w14:paraId="3D54BDE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6.18.4. 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70641C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em subdivisão do item 3.5.</w:t>
      </w:r>
    </w:p>
    <w:p w14:paraId="46172B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 Só poderá haver empate entre propostas iguais (não seguidas de lances), ou entre lances finais da fase fechada do modo de disputa aberto e fechado (se adotado esse modo de disputa no início deste Edital e no item 6.11).</w:t>
      </w:r>
    </w:p>
    <w:p w14:paraId="01DDE90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 Havendo eventual empate entre propostas ou lances, os critérios de desempate serão aqueles previsto no art. 60 da Lei nº 14.133, de 2021, nesta ordem:</w:t>
      </w:r>
    </w:p>
    <w:p w14:paraId="394278A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6.19.1.1. Disputa final, hipótese em que os licitantes empatados poderão apresentar nova proposta em ato contínuo à classificação;</w:t>
      </w:r>
    </w:p>
    <w:p w14:paraId="461C86B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6.19.1.2. Avaliação do desempenho contratual prévio dos licitantes, para a qual deverão preferencialmente ser utilizados registros cadastrais para efeito de atesto de cumprimento de obrigações previstos na lei nº 14.133, de 2021, conforme regulamento</w:t>
      </w:r>
    </w:p>
    <w:p w14:paraId="4F68698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73A62EF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6.19.1.4. Desenvolvimento pelo licitante de programa de integridade, conforme orientações dos órgãos de controle.</w:t>
      </w:r>
    </w:p>
    <w:p w14:paraId="4964DDC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 Persistindo o empate, será assegurada preferência, nos termos do § 1º do art. 60 da lei nº 14.133, de 2021, sucessivamente, aos bens e serviços produzidos ou prestados por:</w:t>
      </w:r>
    </w:p>
    <w:p w14:paraId="3D9BD9C1"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6.19.2.1. Empresas estabelecidas no território do estado de são Paulo;</w:t>
      </w:r>
    </w:p>
    <w:p w14:paraId="1EFD942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6.19.2.2. Empresas brasileiras;</w:t>
      </w:r>
    </w:p>
    <w:p w14:paraId="0128C01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6.19.2.3. Empresas que invistam em pesquisa e no desenvolvimento de tecnologia no país;</w:t>
      </w:r>
    </w:p>
    <w:p w14:paraId="135DB66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6.19.2.4. Empresas que comprovem a prática de mitigação, nos termos da Lei nº 12.187, de 29 de dezembro de 2009.</w:t>
      </w:r>
    </w:p>
    <w:p w14:paraId="0D2B5FE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6.19.3. 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40B78D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6.19.4. Será observado o disposto no § 2º do art. 60 da Lei nº 14.133, de 2021, e no inciso III do art. 41 c/c o inciso I do art. 58 da Lei Complementar nº 225, de 2026, quando for o caso.</w:t>
      </w:r>
    </w:p>
    <w:p w14:paraId="10199A47" w14:textId="4C48341E"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 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58A9C05C" w14:textId="20DAEDB8"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6.20.1. Nesta licitação para registro de preços, não será admitida a previsão de preços diferentes em razão de local de realização ou entrega, tamanho de lote ou qualquer outro motivo.</w:t>
      </w:r>
    </w:p>
    <w:p w14:paraId="1A9E74C1" w14:textId="09044F40"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BF1BD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A negociação será realizada por meio do sistema, podendo ser acompanhada pelos demais licitantes.</w:t>
      </w:r>
    </w:p>
    <w:p w14:paraId="140EEA5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6.20.4. O resultado da negociação será divulgado a todos os licitantes e anexado aos autos do processo licitatório.</w:t>
      </w:r>
    </w:p>
    <w:p w14:paraId="1B41A20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6.20.5.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FF2329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498AFC2E" w:rsidR="003D577F" w:rsidRPr="00592295"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 Após a negociação do preço, o pregoeiro iniciará a fase de aceitação e julgamento da proposta.</w:t>
      </w:r>
    </w:p>
    <w:p w14:paraId="01E21C8D" w14:textId="1CC56C72"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bookmarkStart w:id="10" w:name="_Toc135469229"/>
      <w:r w:rsidRPr="00592295">
        <w:rPr>
          <w:rFonts w:ascii="Arial" w:eastAsia="Times New Roman" w:hAnsi="Arial" w:cs="Arial"/>
          <w:b/>
          <w:bCs/>
          <w:color w:val="000000"/>
          <w:sz w:val="18"/>
          <w:szCs w:val="18"/>
          <w:lang w:eastAsia="pt-BR"/>
        </w:rPr>
        <w:t>7 DA FASE DE JULGAMENTO</w:t>
      </w:r>
      <w:bookmarkEnd w:id="10"/>
    </w:p>
    <w:p w14:paraId="6B4E2A2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art. 14 da Lei nº 14.133, de 2021, legislação correlata e no subitem 3.6 deste Edital, especialmente quanto à existência de sanção que impeça a participação no certame ou a futura contratação, mediante a consulta aos seguintes cadastros:</w:t>
      </w:r>
    </w:p>
    <w:p w14:paraId="30B40F9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SICAF;</w:t>
      </w:r>
    </w:p>
    <w:p w14:paraId="06C692E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7.1.2. Cadastro Nacional de Empresas Inidôneas e Suspensas - CEIS, mantido pela Controladoria-Geral da União (https://portaldatransparencia.gov.br/sancoes/consulta);</w:t>
      </w:r>
    </w:p>
    <w:p w14:paraId="0AFDB41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7.1.3. Cadastro Nacional de Empresas Punidas – CNEP, mantido pela Controladoria-Geral da União (https://portaldatransparencia.gov.br/sancoes/consulta);</w:t>
      </w:r>
    </w:p>
    <w:p w14:paraId="41F2442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(http://www.cnj.jus.br/improbidade_adm/consultar_requerido.php);</w:t>
      </w:r>
    </w:p>
    <w:p w14:paraId="062D3A5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7.1.5. Sistema Eletrônico de Aplicação e Registro de Sanções Administrativas – e-Sanções (http://www.esancoes.sp.gov.br);</w:t>
      </w:r>
    </w:p>
    <w:p w14:paraId="102357C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7.1.6. Relação de apenados publicada pelo Tribunal de Contas do Estado de São Paulo (https://www.tce.sp.gov.br/apenados).</w:t>
      </w:r>
    </w:p>
    <w:p w14:paraId="36EBF830" w14:textId="2EC4FCAD" w:rsid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7.1.7. Cadastro Informativo de créditos não quitados do setor público federal – Cadin, de que trata a Lei nº 10.522, de 2002, no que concerne à medida prevista no inciso I, alíneas “b” e “c”, do art. 13 da Lei Complementar nº 225, de 2026.</w:t>
      </w:r>
    </w:p>
    <w:p w14:paraId="561E3A42" w14:textId="35C4A305" w:rsidR="008D77C9" w:rsidRPr="0039393D" w:rsidRDefault="008D77C9" w:rsidP="0039393D">
      <w:pPr>
        <w:spacing w:before="100" w:beforeAutospacing="1" w:after="100" w:afterAutospacing="1" w:line="240" w:lineRule="auto"/>
        <w:jc w:val="both"/>
        <w:rPr>
          <w:rFonts w:ascii="Arial" w:eastAsia="Times New Roman" w:hAnsi="Arial" w:cs="Arial"/>
          <w:color w:val="000000"/>
          <w:sz w:val="18"/>
          <w:szCs w:val="18"/>
          <w:lang w:eastAsia="pt-BR"/>
        </w:rPr>
      </w:pPr>
      <w:r>
        <w:rPr>
          <w:rFonts w:ascii="Arial" w:hAnsi="Arial" w:cs="Arial"/>
          <w:color w:val="000000"/>
          <w:sz w:val="20"/>
          <w:szCs w:val="20"/>
          <w:shd w:val="clear" w:color="auto" w:fill="FFFFFF"/>
        </w:rPr>
        <w:t>7.1.8. Cadastro Informativo de créditos não quitados do setor público federal – Cadin, de que trata a </w:t>
      </w:r>
      <w:hyperlink r:id="rId22" w:tgtFrame="_blank" w:history="1">
        <w:r>
          <w:rPr>
            <w:rStyle w:val="Hyperlink"/>
            <w:rFonts w:ascii="Arial" w:hAnsi="Arial" w:cs="Arial"/>
            <w:color w:val="000080"/>
            <w:sz w:val="20"/>
            <w:szCs w:val="20"/>
            <w:shd w:val="clear" w:color="auto" w:fill="FFFFFF"/>
          </w:rPr>
          <w:t>Lei nº 10.522, de 2002</w:t>
        </w:r>
      </w:hyperlink>
      <w:r>
        <w:rPr>
          <w:rFonts w:ascii="Arial" w:hAnsi="Arial" w:cs="Arial"/>
          <w:color w:val="000000"/>
          <w:sz w:val="20"/>
          <w:szCs w:val="20"/>
          <w:shd w:val="clear" w:color="auto" w:fill="FFFFFF"/>
        </w:rPr>
        <w:t>, no que concerne à medida prevista no inciso I, alíneas “b” e “c”, do art. 13 da </w:t>
      </w:r>
      <w:hyperlink r:id="rId23" w:tgtFrame="_blank" w:history="1">
        <w:r>
          <w:rPr>
            <w:rStyle w:val="Hyperlink"/>
            <w:rFonts w:ascii="Arial" w:hAnsi="Arial" w:cs="Arial"/>
            <w:color w:val="000080"/>
            <w:sz w:val="20"/>
            <w:szCs w:val="20"/>
            <w:shd w:val="clear" w:color="auto" w:fill="FFFFFF"/>
          </w:rPr>
          <w:t>Lei Complementar nº 225, de 2026</w:t>
        </w:r>
      </w:hyperlink>
      <w:r>
        <w:rPr>
          <w:rFonts w:ascii="Arial" w:hAnsi="Arial" w:cs="Arial"/>
          <w:color w:val="000000"/>
          <w:sz w:val="20"/>
          <w:szCs w:val="20"/>
          <w:shd w:val="clear" w:color="auto" w:fill="FFFFFF"/>
        </w:rPr>
        <w:t>.</w:t>
      </w:r>
    </w:p>
    <w:p w14:paraId="159D236E"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7.2. Em relação a pessoa jurídica licitante, a consulta ao cadastro CNCIAI será realizada também quanto a seu sócio majoritário, por força do art. 12 da Lei n° 8.429, de 1992.</w:t>
      </w:r>
    </w:p>
    <w:p w14:paraId="4864EC3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(Instrução Normativa SEGES/MPDG nº 3, de 2018, art. 29, caput, c/c Decreto estadual nº 67.608, de 2023)</w:t>
      </w:r>
    </w:p>
    <w:p w14:paraId="62C67E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7.3.1. A tentativa de burla será verificada por meio dos vínculos societários, linhas de fornecimento similares, dentre outros. (Instrução Normativa SEGES/MPDG nº 3, de 2018, art. 29, § 1º, c/c Decreto estadual nº 67.608, de 2023).</w:t>
      </w:r>
    </w:p>
    <w:p w14:paraId="73EC046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7.3.2. O licitante será convocado para manifestação previamente a uma eventual desclassificação. (Instrução Normativa SEGES/MPDG nº 3, de 2018, art. 29, § 2º, c/c Decreto estadual nº 67.608, de 2023).</w:t>
      </w:r>
    </w:p>
    <w:p w14:paraId="40715B6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57CC479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p>
    <w:p w14:paraId="52E48A5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4.4. deste Edital.</w:t>
      </w:r>
    </w:p>
    <w:p w14:paraId="249CBEF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C56F7E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lastRenderedPageBreak/>
        <w:t>7.6.1. Se a proposta vencedora for desclassificada, o pregoeiro examinará a proposta subsequente, e, assim sucessivamente, na ordem de classificação.</w:t>
      </w:r>
    </w:p>
    <w:p w14:paraId="1F7026A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2C881CE1"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7.7. Será desclassificada a proposta vencedora que: </w:t>
      </w:r>
    </w:p>
    <w:p w14:paraId="7CC8A4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7.7.1. Contiver vícios insanáveis;</w:t>
      </w:r>
    </w:p>
    <w:p w14:paraId="3857D3E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7.7.2. Não obedecer às especificações técnicas pormenorizadas neste edital ou em seus anexos;</w:t>
      </w:r>
    </w:p>
    <w:p w14:paraId="1C68AEF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7.7.3. Apresentar preços inexequíveis ou permanecer acima do preço máximo definido para a contratação;</w:t>
      </w:r>
    </w:p>
    <w:p w14:paraId="770D0B19"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7.7.4. Não tiver sua exequibilidade demonstrada, quando exigido pela Administração;</w:t>
      </w:r>
    </w:p>
    <w:p w14:paraId="4A6FC85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7.7.5. Apresentar desconformidade com quaisquer outras exigências deste edital ou seus anexos, desde que insanável.</w:t>
      </w:r>
    </w:p>
    <w:p w14:paraId="3D64F6F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 Serão considerados indício de inexequibilidade das propostas valores inferiores a 50% (cinquenta por cento) do valor orçado pela Administração.</w:t>
      </w:r>
    </w:p>
    <w:p w14:paraId="6562266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 A inexequibilidade, na hipótese de que trata a subdivisão acima, só será considerada após diligência do pregoeiro, que comprove:</w:t>
      </w:r>
    </w:p>
    <w:p w14:paraId="0168601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7.8.1.1. que o custo do licitante ultrapassa o valor da proposta; e</w:t>
      </w:r>
    </w:p>
    <w:p w14:paraId="1C3B12F2"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7.8.1.2. inexistirem custos de oportunidade capazes de justificar o vulto da oferta.</w:t>
      </w:r>
    </w:p>
    <w:p w14:paraId="2152976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7.9. Se houver indícios de inexequibilidade da proposta de preço, ou em caso da necessidade de esclarecimentos complementares, poderão ser efetuadas diligências, para que o licitante comprove a exequibilidade da proposta.</w:t>
      </w:r>
    </w:p>
    <w:p w14:paraId="7887D07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D55D06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7.10.1. O ajuste de que trata a subdivisão acima se limita ao saneamento de erros ou falhas que não alterem a substância das propostas.</w:t>
      </w:r>
    </w:p>
    <w:p w14:paraId="30287C7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7.10.2. Considera-se erro no preenchimento da planilha passível de correção a indicação de recolhimento de impostos e contribuições na forma do Simples Nacional, quando não cabível esse regime.</w:t>
      </w:r>
    </w:p>
    <w:p w14:paraId="07454CC0" w14:textId="1C3CEAC2" w:rsidR="003D577F" w:rsidRPr="00592295"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Para fins de análise da proposta quanto ao cumprimento das especificações do objeto, poderá ser colhida a manifestação escrita do setor requisitante do serviço ou da área especializada no objeto.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Toc135469230"/>
      <w:r w:rsidRPr="00592295">
        <w:rPr>
          <w:rFonts w:ascii="Arial" w:eastAsia="Times New Roman" w:hAnsi="Arial" w:cs="Arial"/>
          <w:b/>
          <w:bCs/>
          <w:color w:val="000000"/>
          <w:sz w:val="18"/>
          <w:szCs w:val="18"/>
          <w:lang w:eastAsia="pt-BR"/>
        </w:rPr>
        <w:t>8 DA FASE DE HABILITAÇÃO</w:t>
      </w:r>
      <w:bookmarkEnd w:id="11"/>
    </w:p>
    <w:p w14:paraId="2CC1AD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 Os documentos que serão exigidos para fins de habilitação estão especificados no Anexo I deste Edital, consistindo na documentação necessária e suficiente para demonstrar a capacidade do licitante de realizar o objeto da licitação, nos termos dos arts. 62 a 70 da Lei nº 14.133, de 2021.</w:t>
      </w:r>
    </w:p>
    <w:p w14:paraId="1D2FF36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p>
    <w:p w14:paraId="539A7D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8DDEB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49D97E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8.1.3.1. Na hipótese de admissão da participação de pessoas jurídicas em consórcio e exigência de requisito(s) de habilitação econômico-financeira de que trata a subdivisão acima, se o consórcio não for formado integralmente por microempresas ou empresas de pequeno porte, haverá um acréscimo de 10% (dez por cento) para o consórcio em relação ao valor exigido dos licitantes individuais para habilitação econômico-financeira.</w:t>
      </w:r>
    </w:p>
    <w:p w14:paraId="4CD860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8.1.4. 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23EA310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8.2. Os documentos exigidos para fins de habilitação poderão ser apresentados em original ou por cópia.</w:t>
      </w:r>
    </w:p>
    <w:p w14:paraId="6A67FD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Lei nº 14.133, de 2021.</w:t>
      </w:r>
    </w:p>
    <w:p w14:paraId="326EA8A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(art. 63, I, da Lei nº 14.133, de 2021).</w:t>
      </w:r>
    </w:p>
    <w:p w14:paraId="5A4800E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75784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888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 A habilitação será verificada por meio do Sicaf, nos documentos por ele abrangidos.</w:t>
      </w:r>
    </w:p>
    <w:p w14:paraId="77F8F36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(Instrução Normativa SEGES/MPDG nº 3, de 2018, art. 4º, § 1º, e art. 6º, § 4º, c/c Decreto estadual nº 67.608, de 2023).</w:t>
      </w:r>
    </w:p>
    <w:p w14:paraId="249E054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(Instrução Normativa SEGES/MPDG nº 3, de 2018, art. 7º, caput, c/c Decreto estadual nº 67.608, de 2023).</w:t>
      </w:r>
    </w:p>
    <w:p w14:paraId="5D3CD58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8.8.1. A não observância do disposto na subdivisão acima poderá ensejar desclassificação no momento da habilitação. (Instrução Normativa SEGES/MPDG nº 3, de 2018, art. 7º, parágrafo único, c/c Decreto estadual nº 67.608, de 2023).</w:t>
      </w:r>
    </w:p>
    <w:p w14:paraId="01D93F8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066674C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p>
    <w:p w14:paraId="239A0D1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67F541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6E47C7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(Lei nº 14.133, de 2021, art. 64):</w:t>
      </w:r>
    </w:p>
    <w:p w14:paraId="4688E7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0D2A0C7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8.11.2. Atualização de documentos cuja validade tenha expirado após a data de recebimento das propostas.</w:t>
      </w:r>
    </w:p>
    <w:p w14:paraId="212DCF7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757C903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p>
    <w:p w14:paraId="46B6AB6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8.14. Somente serão disponibilizados para acesso público os documentos de habilitação do licitante cuja proposta atenda ao Edital de licitação, após concluídos os procedimentos de que trata a subdivisão anterior.</w:t>
      </w:r>
    </w:p>
    <w:p w14:paraId="68DBA68D" w14:textId="77777777" w:rsidR="00BD0376" w:rsidRPr="00085658"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085658">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em subdivisão do item 3.5.</w:t>
      </w:r>
    </w:p>
    <w:p w14:paraId="4D915846" w14:textId="622259EA" w:rsidR="00BD0376" w:rsidRPr="00085658"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085658">
        <w:rPr>
          <w:rFonts w:ascii="Arial" w:eastAsia="Times New Roman" w:hAnsi="Arial" w:cs="Arial"/>
          <w:sz w:val="18"/>
          <w:szCs w:val="18"/>
          <w:lang w:eastAsia="pt-BR"/>
        </w:rPr>
        <w:t>8.15.1. 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8A188D5" w14:textId="70CBC212"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8.16. A disciplina da adjudicação e da homologação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Toc135469231"/>
      <w:r w:rsidRPr="00592295">
        <w:rPr>
          <w:rFonts w:ascii="Arial" w:eastAsia="Times New Roman" w:hAnsi="Arial" w:cs="Arial"/>
          <w:b/>
          <w:bCs/>
          <w:color w:val="000000"/>
          <w:sz w:val="18"/>
          <w:szCs w:val="18"/>
          <w:lang w:eastAsia="pt-BR"/>
        </w:rPr>
        <w:t>9. DA ATA DE REGISTRO DE PREÇOS</w:t>
      </w:r>
      <w:bookmarkStart w:id="13" w:name="_Hlk157601450"/>
      <w:bookmarkEnd w:id="12"/>
      <w:bookmarkEnd w:id="13"/>
    </w:p>
    <w:p w14:paraId="52D3015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03E884B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0A38F75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a solicitação seja devidamente justificada e apresentada dentro do prazo; e</w:t>
      </w:r>
    </w:p>
    <w:p w14:paraId="467687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 justificativa apresentada seja aceita pela Administração.</w:t>
      </w:r>
    </w:p>
    <w:p w14:paraId="4C2C7B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6186DEC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0E1D799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BCF8F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04CF1F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Toc135469232"/>
      <w:r w:rsidRPr="00592295">
        <w:rPr>
          <w:rFonts w:ascii="Arial" w:eastAsia="Times New Roman" w:hAnsi="Arial" w:cs="Arial"/>
          <w:b/>
          <w:bCs/>
          <w:color w:val="000000"/>
          <w:sz w:val="18"/>
          <w:szCs w:val="18"/>
          <w:lang w:eastAsia="pt-BR"/>
        </w:rPr>
        <w:t>10 DA FORMAÇÃO DO CADASTRO DE RESERVA</w:t>
      </w:r>
      <w:bookmarkEnd w:id="14"/>
    </w:p>
    <w:p w14:paraId="58292F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10.1. Após a homologação da licitação, será incluído na ata, na forma de anexo, o registro:</w:t>
      </w:r>
    </w:p>
    <w:p w14:paraId="3F223B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dos licitantes que aceitarem cotar o objeto com preço igual ao do adjudicatário, observada a classificação na licitação; e</w:t>
      </w:r>
    </w:p>
    <w:p w14:paraId="3385086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dos licitantes que mantiverem sua proposta original.</w:t>
      </w:r>
    </w:p>
    <w:p w14:paraId="119FA8D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 As contratações respeitarão a ordem de classificação dos licitantes registrados na ata.</w:t>
      </w:r>
    </w:p>
    <w:p w14:paraId="351C0E2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057B8C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105940A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4B1218A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392C9E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quando houver o cancelamento do registro do fornecedor ou o cancelamento parcial do registro de preços, nas hipóteses previstas no item 9 da Ata de Registro de Preços, conforme minuta que integra este Edital como Anexo.</w:t>
      </w:r>
    </w:p>
    <w:p w14:paraId="7E7CD1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156E14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3B0EC48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Toc135469233"/>
      <w:r w:rsidRPr="00592295">
        <w:rPr>
          <w:rFonts w:ascii="Arial" w:eastAsia="Times New Roman" w:hAnsi="Arial" w:cs="Arial"/>
          <w:b/>
          <w:bCs/>
          <w:color w:val="000000"/>
          <w:sz w:val="18"/>
          <w:szCs w:val="18"/>
          <w:lang w:eastAsia="pt-BR"/>
        </w:rPr>
        <w:t>11 DOS RECURSOS</w:t>
      </w:r>
      <w:bookmarkEnd w:id="15"/>
    </w:p>
    <w:p w14:paraId="1A1B9E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art. 165 da Lei nº 14.133, de 2021.</w:t>
      </w:r>
    </w:p>
    <w:p w14:paraId="308FC2B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11.2. O prazo recursal é de 3 (três) dias úteis, contados da data de intimação ou de lavratura da ata.</w:t>
      </w:r>
    </w:p>
    <w:p w14:paraId="162CEFC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 Quando o recurso apresentado impugnar o julgamento das propostas ou o ato de habilitação ou inabilitação do licitante:</w:t>
      </w:r>
    </w:p>
    <w:p w14:paraId="54F8236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11.3.1. a intenção de recorrer deverá ser manifestada imediatamente, sob pena de preclusão;</w:t>
      </w:r>
    </w:p>
    <w:p w14:paraId="4E71F18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11.3.2. o prazo para a manifestação da intenção de recorrer não será inferior a 10 (dez) minutos;</w:t>
      </w:r>
    </w:p>
    <w:p w14:paraId="044C2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78CA03B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11.4. Os recursos deverão ser encaminhados em campo próprio do sistema.</w:t>
      </w:r>
    </w:p>
    <w:p w14:paraId="78FDE04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3E92827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11.6. Os recursos interpostos fora do prazo não serão conhecidos. </w:t>
      </w:r>
    </w:p>
    <w:p w14:paraId="15A4451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FB0A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11.8. O recurso terá efeito suspensivo do ato ou da decisão recorrida até que sobrevenha decisão final da autoridade competente. </w:t>
      </w:r>
    </w:p>
    <w:p w14:paraId="0ECAC7B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11.9. O acolhimento do recurso invalida tão somente os atos insuscetíveis de aproveitamento. </w:t>
      </w:r>
    </w:p>
    <w:p w14:paraId="5F56708E" w14:textId="145D91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11.10. Os autos do processo permanecerão com vista franqueada aos interessados pelo meio eletrônico 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Toc135469234"/>
      <w:r w:rsidRPr="00592295">
        <w:rPr>
          <w:rFonts w:ascii="Arial" w:eastAsia="Times New Roman" w:hAnsi="Arial" w:cs="Arial"/>
          <w:b/>
          <w:bCs/>
          <w:color w:val="000000"/>
          <w:sz w:val="18"/>
          <w:szCs w:val="18"/>
          <w:lang w:eastAsia="pt-BR"/>
        </w:rPr>
        <w:t>12 DAS INFRAÇÕES ADMINISTRATIVAS E SANÇÕES</w:t>
      </w:r>
      <w:bookmarkEnd w:id="16"/>
    </w:p>
    <w:p w14:paraId="0531D30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 Comete infração administrativa, nos termos da lei, o licitante ou contratado que, com dolo ou culpa: </w:t>
      </w:r>
    </w:p>
    <w:p w14:paraId="63796C6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 der causa à inexecução parcial do contrato;</w:t>
      </w:r>
    </w:p>
    <w:p w14:paraId="4440F32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der causa à inexecução parcial do contrato que cause grave dano à administração ou ao funcionamento dos serviços públicos ou ao interesse coletivo;</w:t>
      </w:r>
    </w:p>
    <w:p w14:paraId="0ABDE8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12.1.3. der causa à inexecução total do contrato;</w:t>
      </w:r>
    </w:p>
    <w:p w14:paraId="329DB54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6740FF5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salvo em decorrência de fato superveniente devidamente justificado, não mantiver a proposta, em especial quando:</w:t>
      </w:r>
    </w:p>
    <w:p w14:paraId="4390D1E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12.1.5.1. não enviar a proposta adequada ao último lance ofertado ou após a negociação; </w:t>
      </w:r>
    </w:p>
    <w:p w14:paraId="25D132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12.1.5.2. recusar-se a enviar o detalhamento da proposta quando exigível; </w:t>
      </w:r>
    </w:p>
    <w:p w14:paraId="6598CE4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12.1.5.3. pedir para ser desclassificado quando encerrada a etapa competitiva;</w:t>
      </w:r>
    </w:p>
    <w:p w14:paraId="322E680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12.1.5.4. deixar de apresentar amostra, caso exigida na documentação que integra este edital; ou</w:t>
      </w:r>
    </w:p>
    <w:p w14:paraId="39591C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12.1.5.5. caso exigida na documentação que integra este edital, apresentar amostra em desacordo com as especificações do edital; </w:t>
      </w:r>
    </w:p>
    <w:p w14:paraId="2AA153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p>
    <w:p w14:paraId="0A06A4E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3BF1985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ensejar o retardamento da execução ou da entrega do objeto da contratação sem motivo justificado;</w:t>
      </w:r>
    </w:p>
    <w:p w14:paraId="3E6D708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0782FD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fraudar a licitação ou praticar ato fraudulento na execução do contrato;</w:t>
      </w:r>
    </w:p>
    <w:p w14:paraId="4733C2C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12.1.10. comportar-se de modo inidôneo ou cometer fraude de qualquer natureza, em especial quando:</w:t>
      </w:r>
    </w:p>
    <w:p w14:paraId="27C4365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12.1.10.1. agir em conluio ou em desconformidade com a lei; </w:t>
      </w:r>
    </w:p>
    <w:p w14:paraId="2D649C1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12.1.10.2. induzir deliberadamente a erro no julgamento; </w:t>
      </w:r>
    </w:p>
    <w:p w14:paraId="07C4EFF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12.1.10.3. caso exigida na documentação que integra este edital, apresentar amostra falsificada ou deteriorada; </w:t>
      </w:r>
    </w:p>
    <w:p w14:paraId="293636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12.1.11. praticar atos ilícitos com vistas a frustrar os objetivos da licitação;</w:t>
      </w:r>
    </w:p>
    <w:p w14:paraId="1FC4D62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12.1.12. praticar ato lesivo previsto no art. 5º da lei n.º 12.846, de 2013.</w:t>
      </w:r>
    </w:p>
    <w:p w14:paraId="5D58AE45" w14:textId="1BEC3F6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 Com fundamento na lei nº 14.133, de 2021, a administração poderá, após regular processo administrativo, garantida a prévia defesa, aplicar aos licitantes, adjudicatários e/ou contratado as seguintes sanções, sem prejuízo das responsabilidades civil e criminal: </w:t>
      </w:r>
    </w:p>
    <w:p w14:paraId="2E2282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12.2.1. advertência; </w:t>
      </w:r>
    </w:p>
    <w:p w14:paraId="7D05B39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12.2.2. multa;</w:t>
      </w:r>
    </w:p>
    <w:p w14:paraId="5EC7542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12.2.3. impedimento de licitar e contratar; e</w:t>
      </w:r>
    </w:p>
    <w:p w14:paraId="1FF3AA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12.2.4. declaração de inidoneidade para licitar ou contratar.</w:t>
      </w:r>
    </w:p>
    <w:p w14:paraId="61CF2DF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 Na aplicação das sanções serão considerados:</w:t>
      </w:r>
    </w:p>
    <w:p w14:paraId="6423C2A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12.3.1. a natureza e a gravidade da infração cometida;</w:t>
      </w:r>
    </w:p>
    <w:p w14:paraId="4AF09E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12.3.2. as peculiaridades do caso concreto;</w:t>
      </w:r>
    </w:p>
    <w:p w14:paraId="0C0BAF0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12.3.3. as circunstâncias agravantes ou atenuantes;</w:t>
      </w:r>
    </w:p>
    <w:p w14:paraId="374737A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12.3.4. os danos que dela provierem para a administração pública;</w:t>
      </w:r>
    </w:p>
    <w:p w14:paraId="422DCDE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72416D3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p>
    <w:p w14:paraId="53079D5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62BDB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3B96C00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w:t>
      </w:r>
    </w:p>
    <w:p w14:paraId="2152B4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12.8. 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CF1BC6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itens 12.1.2, 12.1.3, 12.1.4, 12.1.5, 12.1.6 e 12.1.7 que justifiquem a imposição de penalidade mais grave que a sanção de impedimento de licitar e contratar, cuja extensão e duração observará o prazo previsto no art. 156, § 5º, da Lei n.º 14.133, de 2021.</w:t>
      </w:r>
    </w:p>
    <w:p w14:paraId="60D5C31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12.10. A recusa injustificada do adjudicatário em formalizar a contratação ou a ata de registro de preços (caso se trate de licitação para registro de preços) no prazo e condições estabelecidos pela Administração, descrita no item 12.1.6.1, caracterizará o descumprimento total da obrigação assumida e o sujeitará às penalidades legalmente estabelecidas (art. 90, § 5º, da Lei nº 14.133, de 2021). </w:t>
      </w:r>
    </w:p>
    <w:p w14:paraId="03AB079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534E7C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As sanções são autônomas e a aplicação de uma não exclui a de outra.</w:t>
      </w:r>
    </w:p>
    <w:p w14:paraId="0510DB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Lei nº 14.133, de 2021.</w:t>
      </w:r>
    </w:p>
    <w:p w14:paraId="72CFE5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Lei nº 14.133, de 2021.</w:t>
      </w:r>
    </w:p>
    <w:p w14:paraId="2CA8653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533FDD3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15CEC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Lei nº 14.133, de 2021).</w:t>
      </w:r>
    </w:p>
    <w:p w14:paraId="63AAC60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297B6E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12.19.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w:t>
      </w:r>
      <w:r w:rsidRPr="00BD0376">
        <w:rPr>
          <w:rFonts w:ascii="Arial" w:eastAsia="Times New Roman" w:hAnsi="Arial" w:cs="Arial"/>
          <w:color w:val="000000"/>
          <w:sz w:val="18"/>
          <w:szCs w:val="18"/>
          <w:lang w:eastAsia="pt-BR"/>
        </w:rPr>
        <w:lastRenderedPageBreak/>
        <w:t>relação de coligação ou controle, de fato ou de direito, com o sancionado, observados, em todos os casos, o contraditório, a ampla defesa e a obrigatoriedade de análise jurídica prévia, nos termos do art. 160 do referido diploma legal.</w:t>
      </w:r>
    </w:p>
    <w:p w14:paraId="7F58948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04462D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 Tratando-se de licitação para registro de preços:</w:t>
      </w:r>
    </w:p>
    <w:p w14:paraId="135E6EE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28D1EF7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12.21.2.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18DC3D4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12.21.3. O órgão ou entidade participante deverá informar ao órgão ou entidade gerenciadora as ocorrências descritas na subdivisão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Toc135469235"/>
      <w:r w:rsidRPr="00592295">
        <w:rPr>
          <w:rFonts w:ascii="Arial" w:eastAsia="Times New Roman" w:hAnsi="Arial" w:cs="Arial"/>
          <w:b/>
          <w:bCs/>
          <w:color w:val="000000"/>
          <w:sz w:val="18"/>
          <w:szCs w:val="18"/>
          <w:lang w:eastAsia="pt-BR"/>
        </w:rPr>
        <w:t>13 DA IMPUGNAÇÃO AO EDITAL E DO PEDIDO DE ESCLARECIMENTO</w:t>
      </w:r>
      <w:bookmarkEnd w:id="17"/>
    </w:p>
    <w:p w14:paraId="0E562894" w14:textId="33633B54" w:rsidR="003D577F" w:rsidRPr="00592295" w:rsidRDefault="00BD0376"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13.1. 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14:paraId="1A5F6CFE" w14:textId="7B38B1A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pelo(s) seguinte(s) meio(s): </w:t>
      </w:r>
      <w:r w:rsidR="00BD0376">
        <w:rPr>
          <w:rFonts w:ascii="Arial" w:eastAsia="Times New Roman" w:hAnsi="Arial" w:cs="Arial"/>
          <w:color w:val="000000"/>
          <w:sz w:val="18"/>
          <w:szCs w:val="18"/>
          <w:lang w:eastAsia="pt-BR"/>
        </w:rPr>
        <w:t>e-mails</w:t>
      </w:r>
      <w:r w:rsidRPr="00592295">
        <w:rPr>
          <w:rFonts w:ascii="Arial" w:eastAsia="Times New Roman" w:hAnsi="Arial" w:cs="Arial"/>
          <w:color w:val="000000"/>
          <w:sz w:val="18"/>
          <w:szCs w:val="18"/>
          <w:lang w:eastAsia="pt-BR"/>
        </w:rPr>
        <w:t> </w:t>
      </w:r>
      <w:r w:rsidR="0075405C">
        <w:rPr>
          <w:rFonts w:ascii="Arial" w:eastAsia="Times New Roman" w:hAnsi="Arial" w:cs="Arial"/>
          <w:b/>
          <w:bCs/>
          <w:color w:val="000000"/>
          <w:sz w:val="18"/>
          <w:szCs w:val="18"/>
          <w:lang w:eastAsia="pt-BR"/>
        </w:rPr>
        <w:t xml:space="preserve">edital.matmedico@hc.fm.usp.br e </w:t>
      </w:r>
      <w:r w:rsidR="004032EC">
        <w:rPr>
          <w:rFonts w:ascii="Arial" w:eastAsia="Times New Roman" w:hAnsi="Arial" w:cs="Arial"/>
          <w:b/>
          <w:bCs/>
          <w:color w:val="000000"/>
          <w:sz w:val="18"/>
          <w:szCs w:val="18"/>
          <w:lang w:eastAsia="pt-BR"/>
        </w:rPr>
        <w:t>gtam</w:t>
      </w:r>
      <w:r w:rsidR="004032EC" w:rsidRPr="0075405C">
        <w:rPr>
          <w:rFonts w:ascii="Arial" w:eastAsia="Times New Roman" w:hAnsi="Arial" w:cs="Arial"/>
          <w:b/>
          <w:bCs/>
          <w:color w:val="000000"/>
          <w:sz w:val="18"/>
          <w:szCs w:val="18"/>
          <w:lang w:eastAsia="pt-BR"/>
        </w:rPr>
        <w:t>@hc.fm.usp.br</w:t>
      </w:r>
      <w:r w:rsidR="004032EC">
        <w:rPr>
          <w:rFonts w:ascii="Arial" w:eastAsia="Times New Roman" w:hAnsi="Arial" w:cs="Arial"/>
          <w:b/>
          <w:bCs/>
          <w:color w:val="000000"/>
          <w:sz w:val="18"/>
          <w:szCs w:val="18"/>
          <w:lang w:eastAsia="pt-BR"/>
        </w:rPr>
        <w:t>.</w:t>
      </w:r>
    </w:p>
    <w:p w14:paraId="15483F7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 As impugnações e pedidos de esclarecimentos não suspendem os prazos previstos no certame.</w:t>
      </w:r>
    </w:p>
    <w:p w14:paraId="0FB87D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33AD782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20E657B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no(s) endereço(s) eletrônico(s) na Internet: www.compras.gov.br, sem informar a identidade do responsável pela impugnação ou pelo pedido de esclarecimento.</w:t>
      </w:r>
    </w:p>
    <w:p w14:paraId="3FBEE2A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190970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13.6. A ausência de impugnação implicará na aceitação tácita, pelo licitante, das condições previstas neste Edital e em seus Anexos.</w:t>
      </w:r>
    </w:p>
    <w:p w14:paraId="63EA3705" w14:textId="1A1C0DE5"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Toc135469236"/>
      <w:r w:rsidRPr="00592295">
        <w:rPr>
          <w:rFonts w:ascii="Arial" w:eastAsia="Times New Roman" w:hAnsi="Arial" w:cs="Arial"/>
          <w:b/>
          <w:bCs/>
          <w:color w:val="000000"/>
          <w:sz w:val="18"/>
          <w:szCs w:val="18"/>
          <w:lang w:eastAsia="pt-BR"/>
        </w:rPr>
        <w:t>14 DAS DISPOSIÇÕES GERAIS</w:t>
      </w:r>
      <w:bookmarkEnd w:id="18"/>
    </w:p>
    <w:p w14:paraId="4F9FB57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 Exaurida a fase recursal, será observado o disposto no art. 71 da Lei nº 14.133, de 2021.</w:t>
      </w:r>
    </w:p>
    <w:p w14:paraId="3D01817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7DD0163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 A disciplina da formalização da contratação observará o disposto nas subdivisões deste item 14.2.</w:t>
      </w:r>
    </w:p>
    <w:p w14:paraId="32F0CBA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14.2.1. Após a homologação da licitação, em sendo realizada a contratação, sua formalização ocorrerá mediante a emissão de nota de empenho:</w:t>
      </w:r>
    </w:p>
    <w:p w14:paraId="5AC12B1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14.2.2. O Contratante irá efetuar o envio da nota de empenho, por meio eletrônico, e o adjudicatário terá o prazo de 02 (dois) dias úteis, contados a partir da data do envio, para a sua confirmação de recebimento sob pena de decadência do direito, sem prejuízo das sanções previstas Lei nº 14.133, de 2021.</w:t>
      </w:r>
    </w:p>
    <w:p w14:paraId="3F9E18D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14.2.2.1. A ausência de envio de confirmação de recebimento dentro do prazo previsto na subdivisão anterior importará na recusa à contratação, sujeita à aplicação das sanções cabíveis.</w:t>
      </w:r>
    </w:p>
    <w:p w14:paraId="2F2CF9D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 O envio de confirmação de recebimento da nota de empenho por meio eletrônico, implica a ciência e a concordância pelo adjudicatário:</w:t>
      </w:r>
    </w:p>
    <w:p w14:paraId="6B7A0E0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14.2.2.2.1. de que referida Nota de empenho está substituindo o instrumento de contrato, aplicando-se à relação jurídica ali estabelecida as disposições da Lei nº 14.133, de 2021;</w:t>
      </w:r>
    </w:p>
    <w:p w14:paraId="44797A6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14.2.2.2.2. de que está vinculado às previsões contidas neste Edital e seus Anexos e à sua proposta;</w:t>
      </w:r>
    </w:p>
    <w:p w14:paraId="0359F3D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14.2.2.2.3. de que se aplicam às omissões as disposições da Lei nº 14.133, de 2021, e normas regulamentares pertinentes, e, subsidiariamente, as disposições da Lei nº 8.078, de 1990, e princípios gerais dos contratos;</w:t>
      </w:r>
    </w:p>
    <w:p w14:paraId="2CEBABC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14.2.2.2.4. de que as hipóteses de extinção da contratação são aquelas previstas nos artigos 137 e 138 da Lei nº 14.133, de 2021;</w:t>
      </w:r>
    </w:p>
    <w:p w14:paraId="682A187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14.2.2.2.5. dos direitos da Administração previstos nos artigos 137 a 139 da Lei nº 14.133, de 2021;</w:t>
      </w:r>
    </w:p>
    <w:p w14:paraId="31F9238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14.2.2.2.6. de que as condições de habilitação e contratação consignadas neste Edital deverão ser mantidas pelo fornecedor durante a vigência da contratação.</w:t>
      </w:r>
    </w:p>
    <w:p w14:paraId="3DD603BC"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14.2.2.2.7. de que serão observados a Lei nº 12.846, de 2013, e o Decreto estadual nº 69.588, de 2025, e as vedações constantes do Decreto estadual nº 68.829, de 2024, e dos artigos 14 e 48, parágrafo único, da Lei nº 14.133, de 2021.</w:t>
      </w:r>
    </w:p>
    <w:p w14:paraId="565A148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 Após a homologação da licitação, em sendo realizada a contratação, se sua formalização ocorrer mediante a assinatura de Termo de Contrato, cuja minuta integra este Edital como Anexo.</w:t>
      </w:r>
    </w:p>
    <w:p w14:paraId="58D2084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14.2.3.1. 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C93B2E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14.2.3.2. 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9441DF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14.2.3.3. Com a finalidade de verificar se o licitante mantém as condições de participação no certame, serão novamente consultados, previamente à celebração da contratação, os cadastros especificados no item 7.1 deste Edital.</w:t>
      </w:r>
    </w:p>
    <w:p w14:paraId="653E6DD6"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 Constitui(em), igualmente, condição(ões) para a celebração da contratação:</w:t>
      </w:r>
    </w:p>
    <w:p w14:paraId="2708942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14.2.3.4.1. 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0F28FEE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14.2.3.4.2. a indicação de gestor encarregado de representar o adjudicatário com exclusividade perante o Contratante, caso se trate de sociedade cooperativa (se admitida a participação de cooperativa no item 3.10);</w:t>
      </w:r>
    </w:p>
    <w:p w14:paraId="31BC64B0"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 O adjudicatário terá o prazo de 2 (dois) dias, contados a partir da data de sua convocação, para assinar o Termo de Contrato, sob pena de decadência do direito, sem prejuízo das sanções previstas na Lei nº 14.133, de 2021.</w:t>
      </w:r>
    </w:p>
    <w:p w14:paraId="236F7C1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14.2.3.5.1. O contrato será assinado com a utilização de meio eletrônico, nos termos da legislação aplicável.</w:t>
      </w:r>
    </w:p>
    <w:p w14:paraId="06F87B7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14.2.3.5.2. O prazo para assinatura previsto na subdivisão anterior poderá ser prorrogado por igual período, por solicitação justificada do interessado e aceita pela Administração.</w:t>
      </w:r>
    </w:p>
    <w:p w14:paraId="05A62AE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14.2.3.5.3. Será considerado celebrado o contrato, em caso de assinaturas por meio eletrônico em datas diferentes, na data da última assinatura eletrônica das partes do termo contratual.</w:t>
      </w:r>
    </w:p>
    <w:p w14:paraId="52C988A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14.2.4. Constitui, ainda,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14:paraId="188B941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14.2.5.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3DBCAC5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14.2.6. 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0A2B6C3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14.3. Será divulgada ata da sessão pública no sistema eletrônico.</w:t>
      </w:r>
    </w:p>
    <w:p w14:paraId="3EE3CDE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5DFE4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64F136A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14.6. A homologação do resultado desta licitação não implicará direito à contratação.</w:t>
      </w:r>
    </w:p>
    <w:p w14:paraId="14CA4903"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2F5FAF3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14.8. Os casos omissos serão solucionados pelo pregoeiro.</w:t>
      </w:r>
    </w:p>
    <w:p w14:paraId="04D2850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1B4593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573337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2DFF02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440D14A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14:paraId="44DE60F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23B188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14.13. O Edital e seus anexos estão disponíveis, na íntegra, no Portal Nacional de Contratações Públicas (PNCP).</w:t>
      </w:r>
    </w:p>
    <w:p w14:paraId="5028FEB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4FC055C5" w:rsidR="003D577F" w:rsidRPr="00592295"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353A6F53" w:rsidR="003D577F" w:rsidRPr="00592295" w:rsidRDefault="003D577F" w:rsidP="00F528B0">
      <w:pPr>
        <w:pStyle w:val="PargrafodaLista"/>
        <w:rPr>
          <w:lang w:eastAsia="pt-BR"/>
        </w:rPr>
      </w:pPr>
      <w:r w:rsidRPr="00592295">
        <w:rPr>
          <w:i/>
          <w:iCs/>
          <w:lang w:eastAsia="pt-BR"/>
        </w:rPr>
        <w:lastRenderedPageBreak/>
        <w:t>14.15</w:t>
      </w:r>
      <w:r w:rsidRPr="00592295">
        <w:rPr>
          <w:lang w:eastAsia="pt-BR"/>
        </w:rPr>
        <w:t xml:space="preserve">.3. ANEXO III – </w:t>
      </w:r>
      <w:r w:rsidR="008925A2" w:rsidRPr="008925A2">
        <w:rPr>
          <w:lang w:eastAsia="pt-BR"/>
        </w:rPr>
        <w:t>Cópia da 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3784D481" w:rsidR="001902E0" w:rsidRDefault="003D577F" w:rsidP="008925A2">
      <w:pPr>
        <w:pStyle w:val="PargrafodaLista"/>
        <w:rPr>
          <w:rFonts w:ascii="Arial" w:eastAsia="Times New Roman" w:hAnsi="Arial" w:cs="Arial"/>
          <w:b/>
          <w:bCs/>
          <w:color w:val="000000"/>
          <w:sz w:val="18"/>
          <w:szCs w:val="18"/>
          <w:lang w:eastAsia="pt-BR"/>
        </w:rPr>
      </w:pPr>
      <w:r w:rsidRPr="00592295">
        <w:rPr>
          <w:i/>
          <w:iCs/>
          <w:lang w:eastAsia="pt-BR"/>
        </w:rPr>
        <w:t>14.15</w:t>
      </w:r>
      <w:r w:rsidRPr="00592295">
        <w:rPr>
          <w:lang w:eastAsia="pt-BR"/>
        </w:rPr>
        <w:t>.5. ANEXO V – Minuta de Ata de Registro de Preços.</w:t>
      </w: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1556B3D" w14:textId="77777777" w:rsidR="008925A2" w:rsidRDefault="008925A2">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7DD9386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lastRenderedPageBreak/>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2D1E8FC9" w:rsidR="00B37FD6" w:rsidRPr="00085658" w:rsidRDefault="00DA03FC" w:rsidP="0046524F">
      <w:pPr>
        <w:spacing w:after="165" w:line="240" w:lineRule="auto"/>
        <w:jc w:val="center"/>
        <w:rPr>
          <w:rFonts w:ascii="Times New Roman"/>
          <w:sz w:val="21"/>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004107A9">
        <w:rPr>
          <w:rFonts w:ascii="Arial" w:hAnsi="Arial" w:cs="Arial"/>
          <w:b/>
          <w:sz w:val="18"/>
          <w:szCs w:val="18"/>
        </w:rPr>
        <w:t xml:space="preserve"> nº</w:t>
      </w:r>
      <w:r w:rsidRPr="00940E2C">
        <w:rPr>
          <w:rFonts w:ascii="Arial" w:hAnsi="Arial" w:cs="Arial"/>
          <w:b/>
          <w:spacing w:val="-4"/>
          <w:sz w:val="18"/>
          <w:szCs w:val="18"/>
        </w:rPr>
        <w:t xml:space="preserve"> </w:t>
      </w:r>
      <w:r w:rsidR="00085658" w:rsidRPr="00085658">
        <w:rPr>
          <w:rFonts w:ascii="Arial" w:hAnsi="Arial" w:cs="Arial"/>
          <w:b/>
          <w:spacing w:val="-4"/>
          <w:sz w:val="18"/>
          <w:szCs w:val="18"/>
        </w:rPr>
        <w:t>336/2026</w:t>
      </w:r>
    </w:p>
    <w:p w14:paraId="2F6EFA98" w14:textId="64742DB7" w:rsidR="00B37FD6" w:rsidRDefault="00B37FD6" w:rsidP="00E116DD">
      <w:pPr>
        <w:pStyle w:val="Corpodetexto"/>
        <w:rPr>
          <w:rFonts w:ascii="Times New Roman"/>
          <w:sz w:val="21"/>
          <w:lang w:val="pt-BR"/>
        </w:rPr>
      </w:pPr>
    </w:p>
    <w:p w14:paraId="580AAC22" w14:textId="77777777" w:rsidR="008925A2" w:rsidRPr="0046524F" w:rsidRDefault="008925A2" w:rsidP="00E116DD">
      <w:pPr>
        <w:pStyle w:val="Corpodetexto"/>
        <w:rPr>
          <w:rFonts w:ascii="Times New Roman"/>
          <w:sz w:val="21"/>
          <w:lang w:val="pt-BR"/>
        </w:rPr>
      </w:pPr>
    </w:p>
    <w:p w14:paraId="77D59CF4" w14:textId="77777777" w:rsidR="00085658" w:rsidRDefault="00085658" w:rsidP="00085658">
      <w:pPr>
        <w:numPr>
          <w:ilvl w:val="0"/>
          <w:numId w:val="36"/>
        </w:numPr>
        <w:spacing w:after="269"/>
        <w:ind w:hanging="200"/>
      </w:pPr>
      <w:r>
        <w:rPr>
          <w:rFonts w:ascii="Calibri" w:eastAsia="Calibri" w:hAnsi="Calibri" w:cs="Calibri"/>
          <w:b/>
          <w:sz w:val="18"/>
        </w:rPr>
        <w:t xml:space="preserve">CONDIÇÕES GERAIS DA CONTRATAÇÃO </w:t>
      </w:r>
    </w:p>
    <w:p w14:paraId="58F332E0" w14:textId="77777777" w:rsidR="00085658" w:rsidRDefault="00085658" w:rsidP="00085658">
      <w:pPr>
        <w:spacing w:after="48" w:line="267" w:lineRule="auto"/>
        <w:ind w:left="10" w:hanging="10"/>
        <w:jc w:val="both"/>
      </w:pPr>
      <w:r>
        <w:rPr>
          <w:rFonts w:ascii="Calibri" w:eastAsia="Calibri" w:hAnsi="Calibri" w:cs="Calibri"/>
          <w:sz w:val="20"/>
        </w:rPr>
        <w:t>1.1 Constituição de Sistema de Registro de Preços – SRP para aquisição de</w:t>
      </w:r>
      <w:r>
        <w:rPr>
          <w:rFonts w:ascii="Calibri" w:eastAsia="Calibri" w:hAnsi="Calibri" w:cs="Calibri"/>
          <w:b/>
          <w:sz w:val="21"/>
        </w:rPr>
        <w:t xml:space="preserve"> </w:t>
      </w:r>
      <w:r>
        <w:rPr>
          <w:rFonts w:ascii="Arial" w:eastAsia="Arial" w:hAnsi="Arial" w:cs="Arial"/>
          <w:b/>
          <w:sz w:val="21"/>
        </w:rPr>
        <w:t xml:space="preserve"> CATETER PIGTAIL, FIO DE SUTURA</w:t>
      </w:r>
    </w:p>
    <w:p w14:paraId="04F3AD7F" w14:textId="77777777" w:rsidR="00085658" w:rsidRDefault="00085658" w:rsidP="00085658">
      <w:pPr>
        <w:spacing w:after="19" w:line="267" w:lineRule="auto"/>
        <w:ind w:left="10" w:hanging="10"/>
        <w:jc w:val="both"/>
      </w:pPr>
      <w:r>
        <w:rPr>
          <w:rFonts w:ascii="Arial" w:eastAsia="Arial" w:hAnsi="Arial" w:cs="Arial"/>
          <w:b/>
          <w:sz w:val="21"/>
        </w:rPr>
        <w:t xml:space="preserve">CIRÚRGICA,  PROBE/SONDA EM  ACO INOX, </w:t>
      </w:r>
      <w:r>
        <w:rPr>
          <w:rFonts w:ascii="Calibri" w:eastAsia="Calibri" w:hAnsi="Calibri" w:cs="Calibri"/>
          <w:sz w:val="20"/>
        </w:rPr>
        <w:t>nos</w:t>
      </w:r>
      <w:r>
        <w:rPr>
          <w:rFonts w:ascii="Calibri" w:eastAsia="Calibri" w:hAnsi="Calibri" w:cs="Calibri"/>
          <w:sz w:val="17"/>
        </w:rPr>
        <w:t xml:space="preserve"> </w:t>
      </w:r>
      <w:r>
        <w:rPr>
          <w:rFonts w:ascii="Calibri" w:eastAsia="Calibri" w:hAnsi="Calibri" w:cs="Calibri"/>
          <w:sz w:val="18"/>
        </w:rPr>
        <w:t>term</w:t>
      </w:r>
      <w:r>
        <w:rPr>
          <w:rFonts w:ascii="Calibri" w:eastAsia="Calibri" w:hAnsi="Calibri" w:cs="Calibri"/>
          <w:sz w:val="20"/>
        </w:rPr>
        <w:t>os da tabela  abaixo, conforme condições e exigências</w:t>
      </w:r>
    </w:p>
    <w:p w14:paraId="135386C1" w14:textId="77777777" w:rsidR="00085658" w:rsidRDefault="00085658" w:rsidP="00085658">
      <w:pPr>
        <w:spacing w:after="210" w:line="267" w:lineRule="auto"/>
        <w:ind w:left="10" w:hanging="10"/>
        <w:jc w:val="both"/>
      </w:pPr>
      <w:r>
        <w:rPr>
          <w:rFonts w:ascii="Calibri" w:eastAsia="Calibri" w:hAnsi="Calibri" w:cs="Calibri"/>
          <w:sz w:val="20"/>
        </w:rPr>
        <w:t xml:space="preserve">estabelecidas neste instrumento. </w:t>
      </w:r>
    </w:p>
    <w:p w14:paraId="066554A3" w14:textId="77777777" w:rsidR="00085658" w:rsidRDefault="00085658" w:rsidP="00085658">
      <w:pPr>
        <w:spacing w:after="184" w:line="267" w:lineRule="auto"/>
        <w:ind w:left="10" w:hanging="10"/>
        <w:jc w:val="both"/>
      </w:pPr>
      <w:r>
        <w:rPr>
          <w:rFonts w:ascii="Calibri" w:eastAsia="Calibri" w:hAnsi="Calibri" w:cs="Calibri"/>
          <w:sz w:val="20"/>
        </w:rPr>
        <w:t xml:space="preserve">A licitação será realizada por </w:t>
      </w:r>
      <w:r>
        <w:rPr>
          <w:rFonts w:ascii="Calibri" w:eastAsia="Calibri" w:hAnsi="Calibri" w:cs="Calibri"/>
          <w:b/>
          <w:sz w:val="20"/>
        </w:rPr>
        <w:t>Item.</w:t>
      </w:r>
    </w:p>
    <w:p w14:paraId="0463A9FD" w14:textId="77777777" w:rsidR="00085658" w:rsidRDefault="00085658" w:rsidP="00085658">
      <w:pPr>
        <w:spacing w:after="0"/>
      </w:pPr>
      <w:r>
        <w:rPr>
          <w:rFonts w:ascii="Calibri" w:eastAsia="Calibri" w:hAnsi="Calibri" w:cs="Calibri"/>
          <w:sz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5133"/>
        <w:gridCol w:w="784"/>
        <w:gridCol w:w="745"/>
        <w:gridCol w:w="721"/>
        <w:gridCol w:w="855"/>
        <w:gridCol w:w="905"/>
      </w:tblGrid>
      <w:tr w:rsidR="00085658" w:rsidRPr="00AF7988" w14:paraId="46D234CE" w14:textId="77777777" w:rsidTr="00085658">
        <w:tc>
          <w:tcPr>
            <w:tcW w:w="0" w:type="auto"/>
            <w:shd w:val="clear" w:color="auto" w:fill="auto"/>
          </w:tcPr>
          <w:p w14:paraId="7E7D0BAC" w14:textId="77777777" w:rsidR="00085658" w:rsidRPr="008E7E81" w:rsidRDefault="00085658" w:rsidP="00085658">
            <w:pPr>
              <w:spacing w:after="120"/>
              <w:jc w:val="both"/>
              <w:rPr>
                <w:rFonts w:ascii="Calibri" w:hAnsi="Calibri" w:cs="Calibri"/>
                <w:b/>
                <w:sz w:val="14"/>
                <w:szCs w:val="14"/>
              </w:rPr>
            </w:pPr>
            <w:r w:rsidRPr="008E7E81">
              <w:rPr>
                <w:rFonts w:ascii="Calibri" w:hAnsi="Calibri" w:cs="Calibri"/>
                <w:b/>
                <w:sz w:val="14"/>
                <w:szCs w:val="14"/>
              </w:rPr>
              <w:t>Item</w:t>
            </w:r>
          </w:p>
        </w:tc>
        <w:tc>
          <w:tcPr>
            <w:tcW w:w="0" w:type="auto"/>
            <w:shd w:val="clear" w:color="auto" w:fill="auto"/>
          </w:tcPr>
          <w:p w14:paraId="1E35D19A" w14:textId="77777777" w:rsidR="00085658" w:rsidRPr="008E7E81" w:rsidRDefault="00085658" w:rsidP="00085658">
            <w:pPr>
              <w:spacing w:after="120"/>
              <w:jc w:val="both"/>
              <w:rPr>
                <w:rFonts w:ascii="Calibri" w:hAnsi="Calibri" w:cs="Calibri"/>
                <w:b/>
                <w:sz w:val="14"/>
                <w:szCs w:val="14"/>
              </w:rPr>
            </w:pPr>
            <w:r w:rsidRPr="008E7E81">
              <w:rPr>
                <w:rFonts w:ascii="Calibri" w:hAnsi="Calibri" w:cs="Calibri"/>
                <w:b/>
                <w:sz w:val="14"/>
                <w:szCs w:val="14"/>
              </w:rPr>
              <w:t>Especificação</w:t>
            </w:r>
          </w:p>
        </w:tc>
        <w:tc>
          <w:tcPr>
            <w:tcW w:w="0" w:type="auto"/>
            <w:shd w:val="clear" w:color="auto" w:fill="auto"/>
          </w:tcPr>
          <w:p w14:paraId="11B6CE33" w14:textId="77777777" w:rsidR="00085658" w:rsidRPr="008E7E81" w:rsidRDefault="00085658" w:rsidP="00085658">
            <w:pPr>
              <w:spacing w:after="120"/>
              <w:jc w:val="both"/>
              <w:rPr>
                <w:rFonts w:ascii="Calibri" w:hAnsi="Calibri" w:cs="Calibri"/>
                <w:b/>
                <w:sz w:val="14"/>
                <w:szCs w:val="14"/>
              </w:rPr>
            </w:pPr>
            <w:r w:rsidRPr="008E7E81">
              <w:rPr>
                <w:rFonts w:ascii="Calibri" w:hAnsi="Calibri" w:cs="Calibri"/>
                <w:b/>
                <w:sz w:val="14"/>
                <w:szCs w:val="14"/>
              </w:rPr>
              <w:t>Código</w:t>
            </w:r>
          </w:p>
        </w:tc>
        <w:tc>
          <w:tcPr>
            <w:tcW w:w="0" w:type="auto"/>
            <w:shd w:val="clear" w:color="auto" w:fill="auto"/>
          </w:tcPr>
          <w:p w14:paraId="2D11386B" w14:textId="77777777" w:rsidR="00085658" w:rsidRPr="008E7E81" w:rsidRDefault="00085658" w:rsidP="00085658">
            <w:pPr>
              <w:spacing w:after="120"/>
              <w:jc w:val="both"/>
              <w:rPr>
                <w:rFonts w:ascii="Calibri" w:hAnsi="Calibri" w:cs="Calibri"/>
                <w:b/>
                <w:sz w:val="14"/>
                <w:szCs w:val="14"/>
              </w:rPr>
            </w:pPr>
            <w:r w:rsidRPr="008E7E81">
              <w:rPr>
                <w:rFonts w:ascii="Calibri" w:hAnsi="Calibri" w:cs="Calibri"/>
                <w:b/>
                <w:sz w:val="14"/>
                <w:szCs w:val="14"/>
              </w:rPr>
              <w:t>Cód. Siafisico</w:t>
            </w:r>
          </w:p>
        </w:tc>
        <w:tc>
          <w:tcPr>
            <w:tcW w:w="0" w:type="auto"/>
            <w:shd w:val="clear" w:color="auto" w:fill="auto"/>
          </w:tcPr>
          <w:p w14:paraId="08AE3C10" w14:textId="77777777" w:rsidR="00085658" w:rsidRPr="008E7E81" w:rsidRDefault="00085658" w:rsidP="00085658">
            <w:pPr>
              <w:spacing w:after="120"/>
              <w:jc w:val="both"/>
              <w:rPr>
                <w:rFonts w:ascii="Calibri" w:hAnsi="Calibri" w:cs="Calibri"/>
                <w:b/>
                <w:sz w:val="14"/>
                <w:szCs w:val="14"/>
              </w:rPr>
            </w:pPr>
            <w:r w:rsidRPr="008E7E81">
              <w:rPr>
                <w:rFonts w:ascii="Calibri" w:hAnsi="Calibri" w:cs="Calibri"/>
                <w:b/>
                <w:sz w:val="14"/>
                <w:szCs w:val="14"/>
              </w:rPr>
              <w:t>CATMAT</w:t>
            </w:r>
          </w:p>
        </w:tc>
        <w:tc>
          <w:tcPr>
            <w:tcW w:w="0" w:type="auto"/>
            <w:shd w:val="clear" w:color="auto" w:fill="auto"/>
          </w:tcPr>
          <w:p w14:paraId="1F42E777" w14:textId="77777777" w:rsidR="00085658" w:rsidRPr="008E7E81" w:rsidRDefault="00085658" w:rsidP="00085658">
            <w:pPr>
              <w:spacing w:after="120"/>
              <w:jc w:val="both"/>
              <w:rPr>
                <w:rFonts w:ascii="Calibri" w:hAnsi="Calibri" w:cs="Calibri"/>
                <w:b/>
                <w:sz w:val="14"/>
                <w:szCs w:val="14"/>
              </w:rPr>
            </w:pPr>
            <w:r w:rsidRPr="008E7E81">
              <w:rPr>
                <w:rFonts w:ascii="Calibri" w:hAnsi="Calibri" w:cs="Calibri"/>
                <w:b/>
                <w:sz w:val="14"/>
                <w:szCs w:val="14"/>
              </w:rPr>
              <w:t>Und. de medida</w:t>
            </w:r>
          </w:p>
        </w:tc>
        <w:tc>
          <w:tcPr>
            <w:tcW w:w="0" w:type="auto"/>
            <w:shd w:val="clear" w:color="auto" w:fill="auto"/>
          </w:tcPr>
          <w:p w14:paraId="64B675CD" w14:textId="77777777" w:rsidR="00085658" w:rsidRPr="008E7E81" w:rsidRDefault="00085658" w:rsidP="00085658">
            <w:pPr>
              <w:spacing w:after="120"/>
              <w:jc w:val="both"/>
              <w:rPr>
                <w:rFonts w:ascii="Calibri" w:hAnsi="Calibri" w:cs="Calibri"/>
                <w:b/>
                <w:sz w:val="14"/>
                <w:szCs w:val="14"/>
              </w:rPr>
            </w:pPr>
            <w:r w:rsidRPr="008E7E81">
              <w:rPr>
                <w:rFonts w:ascii="Calibri" w:hAnsi="Calibri" w:cs="Calibri"/>
                <w:b/>
                <w:sz w:val="14"/>
                <w:szCs w:val="14"/>
              </w:rPr>
              <w:t>Quantidade</w:t>
            </w:r>
          </w:p>
        </w:tc>
      </w:tr>
      <w:tr w:rsidR="00085658" w:rsidRPr="00AF7988" w14:paraId="2979A971" w14:textId="77777777" w:rsidTr="00085658">
        <w:tc>
          <w:tcPr>
            <w:tcW w:w="0" w:type="auto"/>
            <w:shd w:val="clear" w:color="auto" w:fill="auto"/>
          </w:tcPr>
          <w:p w14:paraId="09409BEE" w14:textId="77777777" w:rsidR="00085658" w:rsidRPr="008E7E81" w:rsidRDefault="00085658" w:rsidP="00085658">
            <w:pPr>
              <w:spacing w:after="120"/>
              <w:jc w:val="both"/>
              <w:rPr>
                <w:rFonts w:ascii="Calibri" w:hAnsi="Calibri" w:cs="Calibri"/>
                <w:sz w:val="14"/>
                <w:szCs w:val="14"/>
              </w:rPr>
            </w:pPr>
            <w:r w:rsidRPr="008E7E81">
              <w:rPr>
                <w:rFonts w:ascii="Calibri" w:hAnsi="Calibri" w:cs="Calibri"/>
                <w:sz w:val="14"/>
                <w:szCs w:val="14"/>
              </w:rPr>
              <w:t>1</w:t>
            </w:r>
          </w:p>
        </w:tc>
        <w:tc>
          <w:tcPr>
            <w:tcW w:w="0" w:type="auto"/>
            <w:shd w:val="clear" w:color="auto" w:fill="auto"/>
          </w:tcPr>
          <w:p w14:paraId="0EAAABD1" w14:textId="77777777" w:rsidR="00085658" w:rsidRPr="008E7E81" w:rsidRDefault="00085658" w:rsidP="00085658">
            <w:pPr>
              <w:spacing w:after="120"/>
              <w:jc w:val="both"/>
              <w:rPr>
                <w:rFonts w:ascii="Calibri" w:hAnsi="Calibri" w:cs="Calibri"/>
                <w:sz w:val="14"/>
                <w:szCs w:val="14"/>
              </w:rPr>
            </w:pPr>
            <w:r w:rsidRPr="008E7E81">
              <w:rPr>
                <w:rFonts w:ascii="Calibri" w:hAnsi="Calibri" w:cs="Calibri"/>
                <w:sz w:val="14"/>
                <w:szCs w:val="14"/>
              </w:rPr>
              <w:t>CATETER PIGTAIL (RABO DE PORCO),RADIOPACO,  ATOXICO , CALIBRE 6 FR PARA FIO GUIA DE 0,035 A 0,038  , MEDINDO ENTRE 90 A 110 CM DE COMPRIMENTO, COM 6 A 12 ABERTURAS LATERAIS. ESTERIL , EMBALAGEM INDIVIDUAL, EM MATERIAL QUE PROMOVA BARREIRA MICROBIANA E ABERTURA ASSEPTICA, A APRESENTACAO DO PRODUTO DEVERA OBEDECER A LEGISLACAO VIGENTE, ANVISA/MS.</w:t>
            </w:r>
          </w:p>
        </w:tc>
        <w:tc>
          <w:tcPr>
            <w:tcW w:w="0" w:type="auto"/>
            <w:shd w:val="clear" w:color="auto" w:fill="auto"/>
          </w:tcPr>
          <w:p w14:paraId="448E26CD" w14:textId="77777777" w:rsidR="00085658" w:rsidRPr="008E7E81" w:rsidRDefault="00085658" w:rsidP="00085658">
            <w:pPr>
              <w:spacing w:after="120"/>
              <w:jc w:val="both"/>
              <w:rPr>
                <w:rFonts w:ascii="Calibri" w:hAnsi="Calibri" w:cs="Calibri"/>
                <w:sz w:val="14"/>
                <w:szCs w:val="14"/>
              </w:rPr>
            </w:pPr>
            <w:r w:rsidRPr="008E7E81">
              <w:rPr>
                <w:rFonts w:ascii="Calibri" w:hAnsi="Calibri" w:cs="Calibri"/>
                <w:sz w:val="14"/>
                <w:szCs w:val="14"/>
              </w:rPr>
              <w:t>61130377</w:t>
            </w:r>
          </w:p>
        </w:tc>
        <w:tc>
          <w:tcPr>
            <w:tcW w:w="0" w:type="auto"/>
            <w:shd w:val="clear" w:color="auto" w:fill="auto"/>
          </w:tcPr>
          <w:p w14:paraId="1C7350F4" w14:textId="77777777" w:rsidR="00085658" w:rsidRPr="008E7E81" w:rsidRDefault="00085658" w:rsidP="00085658">
            <w:pPr>
              <w:spacing w:after="120"/>
              <w:jc w:val="both"/>
              <w:rPr>
                <w:rFonts w:ascii="Calibri" w:hAnsi="Calibri" w:cs="Calibri"/>
                <w:sz w:val="14"/>
                <w:szCs w:val="14"/>
              </w:rPr>
            </w:pPr>
            <w:r w:rsidRPr="008E7E81">
              <w:rPr>
                <w:rFonts w:ascii="Calibri" w:hAnsi="Calibri" w:cs="Calibri"/>
                <w:sz w:val="14"/>
                <w:szCs w:val="14"/>
              </w:rPr>
              <w:t>511838</w:t>
            </w:r>
          </w:p>
        </w:tc>
        <w:tc>
          <w:tcPr>
            <w:tcW w:w="0" w:type="auto"/>
            <w:shd w:val="clear" w:color="auto" w:fill="auto"/>
          </w:tcPr>
          <w:p w14:paraId="0EF56940" w14:textId="77777777" w:rsidR="00085658" w:rsidRPr="008E7E81" w:rsidRDefault="00085658" w:rsidP="00085658">
            <w:pPr>
              <w:spacing w:after="120"/>
              <w:jc w:val="both"/>
              <w:rPr>
                <w:rFonts w:ascii="Calibri" w:hAnsi="Calibri" w:cs="Calibri"/>
                <w:sz w:val="14"/>
                <w:szCs w:val="14"/>
              </w:rPr>
            </w:pPr>
            <w:r w:rsidRPr="008E7E81">
              <w:rPr>
                <w:rFonts w:ascii="Calibri" w:hAnsi="Calibri" w:cs="Calibri"/>
                <w:sz w:val="14"/>
                <w:szCs w:val="14"/>
              </w:rPr>
              <w:t>457416</w:t>
            </w:r>
          </w:p>
        </w:tc>
        <w:tc>
          <w:tcPr>
            <w:tcW w:w="0" w:type="auto"/>
            <w:shd w:val="clear" w:color="auto" w:fill="auto"/>
          </w:tcPr>
          <w:p w14:paraId="77D37019" w14:textId="77777777" w:rsidR="00085658" w:rsidRPr="008E7E81" w:rsidRDefault="00085658" w:rsidP="00085658">
            <w:pPr>
              <w:spacing w:after="120"/>
              <w:jc w:val="both"/>
              <w:rPr>
                <w:rFonts w:ascii="Calibri" w:hAnsi="Calibri" w:cs="Calibri"/>
                <w:sz w:val="14"/>
                <w:szCs w:val="14"/>
              </w:rPr>
            </w:pPr>
            <w:r w:rsidRPr="008E7E81">
              <w:rPr>
                <w:rFonts w:ascii="Calibri" w:hAnsi="Calibri" w:cs="Calibri"/>
                <w:sz w:val="14"/>
                <w:szCs w:val="14"/>
              </w:rPr>
              <w:t>UNIDADE</w:t>
            </w:r>
          </w:p>
        </w:tc>
        <w:tc>
          <w:tcPr>
            <w:tcW w:w="0" w:type="auto"/>
            <w:shd w:val="clear" w:color="auto" w:fill="auto"/>
          </w:tcPr>
          <w:p w14:paraId="05806399" w14:textId="77777777" w:rsidR="00085658" w:rsidRPr="008E7E81" w:rsidRDefault="00085658" w:rsidP="00085658">
            <w:pPr>
              <w:spacing w:after="120"/>
              <w:jc w:val="both"/>
              <w:rPr>
                <w:rFonts w:ascii="Calibri" w:hAnsi="Calibri" w:cs="Calibri"/>
                <w:sz w:val="14"/>
                <w:szCs w:val="14"/>
              </w:rPr>
            </w:pPr>
            <w:r w:rsidRPr="008E7E81">
              <w:rPr>
                <w:rFonts w:ascii="Calibri" w:hAnsi="Calibri" w:cs="Calibri"/>
                <w:sz w:val="14"/>
                <w:szCs w:val="14"/>
              </w:rPr>
              <w:t xml:space="preserve">     18,0000</w:t>
            </w:r>
          </w:p>
        </w:tc>
      </w:tr>
      <w:tr w:rsidR="00085658" w:rsidRPr="00AF7988" w14:paraId="5E374EF4" w14:textId="77777777" w:rsidTr="00085658">
        <w:tc>
          <w:tcPr>
            <w:tcW w:w="0" w:type="auto"/>
            <w:shd w:val="clear" w:color="auto" w:fill="auto"/>
          </w:tcPr>
          <w:p w14:paraId="3B662B1E" w14:textId="77777777" w:rsidR="00085658" w:rsidRPr="008E7E81" w:rsidRDefault="00085658" w:rsidP="00085658">
            <w:pPr>
              <w:spacing w:after="120"/>
              <w:jc w:val="both"/>
              <w:rPr>
                <w:rFonts w:ascii="Calibri" w:hAnsi="Calibri" w:cs="Calibri"/>
                <w:sz w:val="14"/>
                <w:szCs w:val="14"/>
              </w:rPr>
            </w:pPr>
            <w:r w:rsidRPr="008E7E81">
              <w:rPr>
                <w:rFonts w:ascii="Calibri" w:hAnsi="Calibri" w:cs="Calibri"/>
                <w:sz w:val="14"/>
                <w:szCs w:val="14"/>
              </w:rPr>
              <w:t>2</w:t>
            </w:r>
          </w:p>
        </w:tc>
        <w:tc>
          <w:tcPr>
            <w:tcW w:w="0" w:type="auto"/>
            <w:shd w:val="clear" w:color="auto" w:fill="auto"/>
          </w:tcPr>
          <w:p w14:paraId="5990FA49" w14:textId="77777777" w:rsidR="00085658" w:rsidRPr="008E7E81" w:rsidRDefault="00085658" w:rsidP="00085658">
            <w:pPr>
              <w:spacing w:after="120"/>
              <w:jc w:val="both"/>
              <w:rPr>
                <w:rFonts w:ascii="Calibri" w:hAnsi="Calibri" w:cs="Calibri"/>
                <w:sz w:val="14"/>
                <w:szCs w:val="14"/>
              </w:rPr>
            </w:pPr>
            <w:r w:rsidRPr="008E7E81">
              <w:rPr>
                <w:rFonts w:ascii="Calibri" w:hAnsi="Calibri" w:cs="Calibri"/>
                <w:sz w:val="14"/>
                <w:szCs w:val="14"/>
              </w:rPr>
              <w:t>FIO DE SUTURA CIRÚRGICA MONOFILAMENTAR DE POLIAMIDA AGULHADO ESTÉRIL, DIMENSOES APROXIMADAS: FIO DIAMETRO 10/0 COM 13CM DE COMPRIMENTO, 1 AGULHA DE 3/8 CIRCULO, CILINDRICA, COM 4,0 A 5,1 MM DE COMPRIMENTO, COM 70 A 85  MICRAS. EMBALADO EM MATERIAL QUE PROMOVA BARREIRA MICROBIANA E ABERTURA ASSEPTICA. A APRESENTAÇÃO DO PRODUTO DEVERÁ OBEDECER A LEGISLAÇÃO ATUAL VIGENTE, EM CONFORMIDADE COM NBR 13.904 DE MAIO DE 2003.</w:t>
            </w:r>
          </w:p>
        </w:tc>
        <w:tc>
          <w:tcPr>
            <w:tcW w:w="0" w:type="auto"/>
            <w:shd w:val="clear" w:color="auto" w:fill="auto"/>
          </w:tcPr>
          <w:p w14:paraId="29DE9AF0" w14:textId="77777777" w:rsidR="00085658" w:rsidRPr="008E7E81" w:rsidRDefault="00085658" w:rsidP="00085658">
            <w:pPr>
              <w:spacing w:after="120"/>
              <w:jc w:val="both"/>
              <w:rPr>
                <w:rFonts w:ascii="Calibri" w:hAnsi="Calibri" w:cs="Calibri"/>
                <w:sz w:val="14"/>
                <w:szCs w:val="14"/>
              </w:rPr>
            </w:pPr>
            <w:r w:rsidRPr="008E7E81">
              <w:rPr>
                <w:rFonts w:ascii="Calibri" w:hAnsi="Calibri" w:cs="Calibri"/>
                <w:sz w:val="14"/>
                <w:szCs w:val="14"/>
              </w:rPr>
              <w:t>62040013</w:t>
            </w:r>
          </w:p>
        </w:tc>
        <w:tc>
          <w:tcPr>
            <w:tcW w:w="0" w:type="auto"/>
            <w:shd w:val="clear" w:color="auto" w:fill="auto"/>
          </w:tcPr>
          <w:p w14:paraId="5BEAA98D" w14:textId="77777777" w:rsidR="00085658" w:rsidRPr="008E7E81" w:rsidRDefault="00085658" w:rsidP="00085658">
            <w:pPr>
              <w:spacing w:after="120"/>
              <w:jc w:val="both"/>
              <w:rPr>
                <w:rFonts w:ascii="Calibri" w:hAnsi="Calibri" w:cs="Calibri"/>
                <w:sz w:val="14"/>
                <w:szCs w:val="14"/>
              </w:rPr>
            </w:pPr>
            <w:r w:rsidRPr="008E7E81">
              <w:rPr>
                <w:rFonts w:ascii="Calibri" w:hAnsi="Calibri" w:cs="Calibri"/>
                <w:sz w:val="14"/>
                <w:szCs w:val="14"/>
              </w:rPr>
              <w:t>896837</w:t>
            </w:r>
          </w:p>
        </w:tc>
        <w:tc>
          <w:tcPr>
            <w:tcW w:w="0" w:type="auto"/>
            <w:shd w:val="clear" w:color="auto" w:fill="auto"/>
          </w:tcPr>
          <w:p w14:paraId="5477612F" w14:textId="77777777" w:rsidR="00085658" w:rsidRPr="008E7E81" w:rsidRDefault="00085658" w:rsidP="00085658">
            <w:pPr>
              <w:spacing w:after="120"/>
              <w:jc w:val="both"/>
              <w:rPr>
                <w:rFonts w:ascii="Calibri" w:hAnsi="Calibri" w:cs="Calibri"/>
                <w:sz w:val="14"/>
                <w:szCs w:val="14"/>
              </w:rPr>
            </w:pPr>
            <w:r w:rsidRPr="008E7E81">
              <w:rPr>
                <w:rFonts w:ascii="Calibri" w:hAnsi="Calibri" w:cs="Calibri"/>
                <w:sz w:val="14"/>
                <w:szCs w:val="14"/>
              </w:rPr>
              <w:t>487390</w:t>
            </w:r>
          </w:p>
        </w:tc>
        <w:tc>
          <w:tcPr>
            <w:tcW w:w="0" w:type="auto"/>
            <w:shd w:val="clear" w:color="auto" w:fill="auto"/>
          </w:tcPr>
          <w:p w14:paraId="02D8358C" w14:textId="77777777" w:rsidR="00085658" w:rsidRPr="008E7E81" w:rsidRDefault="00085658" w:rsidP="00085658">
            <w:pPr>
              <w:spacing w:after="120"/>
              <w:jc w:val="both"/>
              <w:rPr>
                <w:rFonts w:ascii="Calibri" w:hAnsi="Calibri" w:cs="Calibri"/>
                <w:sz w:val="14"/>
                <w:szCs w:val="14"/>
              </w:rPr>
            </w:pPr>
            <w:r w:rsidRPr="008E7E81">
              <w:rPr>
                <w:rFonts w:ascii="Calibri" w:hAnsi="Calibri" w:cs="Calibri"/>
                <w:sz w:val="14"/>
                <w:szCs w:val="14"/>
              </w:rPr>
              <w:t>ENVELOPE</w:t>
            </w:r>
          </w:p>
        </w:tc>
        <w:tc>
          <w:tcPr>
            <w:tcW w:w="0" w:type="auto"/>
            <w:shd w:val="clear" w:color="auto" w:fill="auto"/>
          </w:tcPr>
          <w:p w14:paraId="3B8AFDCC" w14:textId="77777777" w:rsidR="00085658" w:rsidRPr="008E7E81" w:rsidRDefault="00085658" w:rsidP="00085658">
            <w:pPr>
              <w:spacing w:after="120"/>
              <w:jc w:val="both"/>
              <w:rPr>
                <w:rFonts w:ascii="Calibri" w:hAnsi="Calibri" w:cs="Calibri"/>
                <w:sz w:val="14"/>
                <w:szCs w:val="14"/>
              </w:rPr>
            </w:pPr>
            <w:r w:rsidRPr="008E7E81">
              <w:rPr>
                <w:rFonts w:ascii="Calibri" w:hAnsi="Calibri" w:cs="Calibri"/>
                <w:sz w:val="14"/>
                <w:szCs w:val="14"/>
              </w:rPr>
              <w:t xml:space="preserve">    558,0000</w:t>
            </w:r>
          </w:p>
        </w:tc>
      </w:tr>
      <w:tr w:rsidR="00085658" w:rsidRPr="00AF7988" w14:paraId="3AC3C8E4" w14:textId="77777777" w:rsidTr="00085658">
        <w:tc>
          <w:tcPr>
            <w:tcW w:w="0" w:type="auto"/>
            <w:shd w:val="clear" w:color="auto" w:fill="auto"/>
          </w:tcPr>
          <w:p w14:paraId="0ADCE14D" w14:textId="77777777" w:rsidR="00085658" w:rsidRPr="008E7E81" w:rsidRDefault="00085658" w:rsidP="00085658">
            <w:pPr>
              <w:spacing w:after="120"/>
              <w:jc w:val="both"/>
              <w:rPr>
                <w:rFonts w:ascii="Calibri" w:hAnsi="Calibri" w:cs="Calibri"/>
                <w:sz w:val="14"/>
                <w:szCs w:val="14"/>
              </w:rPr>
            </w:pPr>
            <w:r w:rsidRPr="008E7E81">
              <w:rPr>
                <w:rFonts w:ascii="Calibri" w:hAnsi="Calibri" w:cs="Calibri"/>
                <w:sz w:val="14"/>
                <w:szCs w:val="14"/>
              </w:rPr>
              <w:t>3</w:t>
            </w:r>
          </w:p>
        </w:tc>
        <w:tc>
          <w:tcPr>
            <w:tcW w:w="0" w:type="auto"/>
            <w:shd w:val="clear" w:color="auto" w:fill="auto"/>
          </w:tcPr>
          <w:p w14:paraId="56BC07B6" w14:textId="77777777" w:rsidR="00085658" w:rsidRPr="008E7E81" w:rsidRDefault="00085658" w:rsidP="00085658">
            <w:pPr>
              <w:spacing w:after="120"/>
              <w:jc w:val="both"/>
              <w:rPr>
                <w:rFonts w:ascii="Calibri" w:hAnsi="Calibri" w:cs="Calibri"/>
                <w:sz w:val="14"/>
                <w:szCs w:val="14"/>
              </w:rPr>
            </w:pPr>
            <w:r w:rsidRPr="008E7E81">
              <w:rPr>
                <w:rFonts w:ascii="Calibri" w:hAnsi="Calibri" w:cs="Calibri"/>
                <w:sz w:val="14"/>
                <w:szCs w:val="14"/>
              </w:rPr>
              <w:t>PROBE/SONDA EM  ACO INOX, AUTOCLAVAVEL, 9.9FR (3.3MM), COM APLICACAO EM URETERORRENOLITOTRIPSIA ULTRASONICA, COMPATIVEL COM LITOTRITOR INTRACORPOREO PNEUMATICO, SWISS LITHOCLAST MASTER, EMBALADO CONFORME A PRAXE DO FABRICANTE, ROTULAGEM CONFORME A LEGISLACAO VIGENTE ANVISA MS.</w:t>
            </w:r>
          </w:p>
        </w:tc>
        <w:tc>
          <w:tcPr>
            <w:tcW w:w="0" w:type="auto"/>
            <w:shd w:val="clear" w:color="auto" w:fill="auto"/>
          </w:tcPr>
          <w:p w14:paraId="0680A890" w14:textId="77777777" w:rsidR="00085658" w:rsidRPr="008E7E81" w:rsidRDefault="00085658" w:rsidP="00085658">
            <w:pPr>
              <w:spacing w:after="120"/>
              <w:jc w:val="both"/>
              <w:rPr>
                <w:rFonts w:ascii="Calibri" w:hAnsi="Calibri" w:cs="Calibri"/>
                <w:sz w:val="14"/>
                <w:szCs w:val="14"/>
              </w:rPr>
            </w:pPr>
            <w:r w:rsidRPr="008E7E81">
              <w:rPr>
                <w:rFonts w:ascii="Calibri" w:hAnsi="Calibri" w:cs="Calibri"/>
                <w:sz w:val="14"/>
                <w:szCs w:val="14"/>
              </w:rPr>
              <w:t>75140315</w:t>
            </w:r>
          </w:p>
        </w:tc>
        <w:tc>
          <w:tcPr>
            <w:tcW w:w="0" w:type="auto"/>
            <w:shd w:val="clear" w:color="auto" w:fill="auto"/>
          </w:tcPr>
          <w:p w14:paraId="10CF4ED1" w14:textId="77777777" w:rsidR="00085658" w:rsidRPr="008E7E81" w:rsidRDefault="00085658" w:rsidP="00085658">
            <w:pPr>
              <w:spacing w:after="120"/>
              <w:jc w:val="both"/>
              <w:rPr>
                <w:rFonts w:ascii="Calibri" w:hAnsi="Calibri" w:cs="Calibri"/>
                <w:sz w:val="14"/>
                <w:szCs w:val="14"/>
              </w:rPr>
            </w:pPr>
            <w:r w:rsidRPr="008E7E81">
              <w:rPr>
                <w:rFonts w:ascii="Calibri" w:hAnsi="Calibri" w:cs="Calibri"/>
                <w:sz w:val="14"/>
                <w:szCs w:val="14"/>
              </w:rPr>
              <w:t>4952707</w:t>
            </w:r>
          </w:p>
        </w:tc>
        <w:tc>
          <w:tcPr>
            <w:tcW w:w="0" w:type="auto"/>
            <w:shd w:val="clear" w:color="auto" w:fill="auto"/>
          </w:tcPr>
          <w:p w14:paraId="7C0F6BBC" w14:textId="77777777" w:rsidR="00085658" w:rsidRPr="008E7E81" w:rsidRDefault="00085658" w:rsidP="00085658">
            <w:pPr>
              <w:spacing w:after="120"/>
              <w:jc w:val="both"/>
              <w:rPr>
                <w:rFonts w:ascii="Calibri" w:hAnsi="Calibri" w:cs="Calibri"/>
                <w:sz w:val="14"/>
                <w:szCs w:val="14"/>
              </w:rPr>
            </w:pPr>
            <w:r w:rsidRPr="008E7E81">
              <w:rPr>
                <w:rFonts w:ascii="Calibri" w:hAnsi="Calibri" w:cs="Calibri"/>
                <w:sz w:val="14"/>
                <w:szCs w:val="14"/>
              </w:rPr>
              <w:t>603310</w:t>
            </w:r>
          </w:p>
        </w:tc>
        <w:tc>
          <w:tcPr>
            <w:tcW w:w="0" w:type="auto"/>
            <w:shd w:val="clear" w:color="auto" w:fill="auto"/>
          </w:tcPr>
          <w:p w14:paraId="76A4F3E5" w14:textId="77777777" w:rsidR="00085658" w:rsidRPr="008E7E81" w:rsidRDefault="00085658" w:rsidP="00085658">
            <w:pPr>
              <w:spacing w:after="120"/>
              <w:jc w:val="both"/>
              <w:rPr>
                <w:rFonts w:ascii="Calibri" w:hAnsi="Calibri" w:cs="Calibri"/>
                <w:sz w:val="14"/>
                <w:szCs w:val="14"/>
              </w:rPr>
            </w:pPr>
            <w:r w:rsidRPr="008E7E81">
              <w:rPr>
                <w:rFonts w:ascii="Calibri" w:hAnsi="Calibri" w:cs="Calibri"/>
                <w:sz w:val="14"/>
                <w:szCs w:val="14"/>
              </w:rPr>
              <w:t>UNIDADE</w:t>
            </w:r>
          </w:p>
        </w:tc>
        <w:tc>
          <w:tcPr>
            <w:tcW w:w="0" w:type="auto"/>
            <w:shd w:val="clear" w:color="auto" w:fill="auto"/>
          </w:tcPr>
          <w:p w14:paraId="312D87E9" w14:textId="77777777" w:rsidR="00085658" w:rsidRPr="008E7E81" w:rsidRDefault="00085658" w:rsidP="00085658">
            <w:pPr>
              <w:spacing w:after="120"/>
              <w:jc w:val="both"/>
              <w:rPr>
                <w:rFonts w:ascii="Calibri" w:hAnsi="Calibri" w:cs="Calibri"/>
                <w:sz w:val="14"/>
                <w:szCs w:val="14"/>
              </w:rPr>
            </w:pPr>
            <w:r w:rsidRPr="008E7E81">
              <w:rPr>
                <w:rFonts w:ascii="Calibri" w:hAnsi="Calibri" w:cs="Calibri"/>
                <w:sz w:val="14"/>
                <w:szCs w:val="14"/>
              </w:rPr>
              <w:t xml:space="preserve">     60,0000</w:t>
            </w:r>
          </w:p>
        </w:tc>
      </w:tr>
    </w:tbl>
    <w:p w14:paraId="786C9F5E" w14:textId="32766DEB" w:rsidR="00085658" w:rsidRDefault="00085658" w:rsidP="00085658">
      <w:pPr>
        <w:spacing w:after="0"/>
      </w:pPr>
    </w:p>
    <w:p w14:paraId="7A2AD527" w14:textId="087EE318" w:rsidR="00085658" w:rsidRDefault="00085658" w:rsidP="00085658">
      <w:pPr>
        <w:spacing w:after="0"/>
        <w:ind w:left="-8" w:right="-1"/>
      </w:pPr>
    </w:p>
    <w:p w14:paraId="30B25C9C" w14:textId="7B063C31" w:rsidR="00085658" w:rsidRDefault="00085658" w:rsidP="00085658">
      <w:pPr>
        <w:spacing w:after="195"/>
      </w:pPr>
    </w:p>
    <w:p w14:paraId="459788C4" w14:textId="77777777" w:rsidR="00085658" w:rsidRDefault="00085658" w:rsidP="00085658">
      <w:pPr>
        <w:spacing w:after="215" w:line="256" w:lineRule="auto"/>
        <w:ind w:left="-5" w:hanging="10"/>
      </w:pPr>
      <w:r>
        <w:rPr>
          <w:rFonts w:ascii="Calibri" w:eastAsia="Calibri" w:hAnsi="Calibri" w:cs="Calibri"/>
          <w:sz w:val="18"/>
        </w:rPr>
        <w:t>1.1.1. Em caso de eventual divergência entre a descrição do item do catálogo do sistema Compras.gov.br e as disposições deste Termo  de Referência, prevalecem as disposições deste Termo de Referência.</w:t>
      </w:r>
    </w:p>
    <w:p w14:paraId="6166949A" w14:textId="77777777" w:rsidR="00085658" w:rsidRDefault="00085658" w:rsidP="00085658">
      <w:pPr>
        <w:spacing w:after="257" w:line="256" w:lineRule="auto"/>
        <w:ind w:left="-5" w:hanging="10"/>
      </w:pPr>
      <w:r>
        <w:rPr>
          <w:rFonts w:ascii="Calibri" w:eastAsia="Calibri" w:hAnsi="Calibri" w:cs="Calibri"/>
          <w:sz w:val="18"/>
        </w:rPr>
        <w:t xml:space="preserve">1.1.2. Este Termo de Referência foi elaborado em conformidade com o </w:t>
      </w:r>
      <w:r>
        <w:rPr>
          <w:rFonts w:ascii="Arial" w:eastAsia="Arial" w:hAnsi="Arial" w:cs="Arial"/>
          <w:color w:val="000080"/>
          <w:sz w:val="18"/>
          <w:u w:val="single" w:color="000080"/>
        </w:rPr>
        <w:t>Decreto estadual nº 68.017, de 11 de outubro de 2023</w:t>
      </w:r>
      <w:r>
        <w:rPr>
          <w:rFonts w:ascii="Arial" w:eastAsia="Arial" w:hAnsi="Arial" w:cs="Arial"/>
          <w:sz w:val="18"/>
        </w:rPr>
        <w:t>.</w:t>
      </w:r>
    </w:p>
    <w:p w14:paraId="375FCA23" w14:textId="77777777" w:rsidR="00085658" w:rsidRDefault="00085658" w:rsidP="00085658">
      <w:pPr>
        <w:spacing w:after="234" w:line="283" w:lineRule="auto"/>
        <w:ind w:left="10" w:hanging="10"/>
        <w:jc w:val="both"/>
      </w:pPr>
      <w:r>
        <w:rPr>
          <w:rFonts w:ascii="Arial" w:eastAsia="Arial" w:hAnsi="Arial" w:cs="Arial"/>
          <w:sz w:val="20"/>
        </w:rPr>
        <w:t xml:space="preserve">1.2. Os bens objeto desta contratação são caracterizados como comuns, conforme justificativa constante do Estudo Técnico Preliminar, elaborado nos termos do </w:t>
      </w:r>
      <w:r>
        <w:rPr>
          <w:rFonts w:ascii="Arial" w:eastAsia="Arial" w:hAnsi="Arial" w:cs="Arial"/>
          <w:color w:val="000080"/>
          <w:sz w:val="20"/>
          <w:u w:val="single" w:color="000080"/>
        </w:rPr>
        <w:t>Decreto estadual nº 68.017, de 11 de outubro de 2023</w:t>
      </w:r>
      <w:r>
        <w:rPr>
          <w:rFonts w:ascii="Arial" w:eastAsia="Arial" w:hAnsi="Arial" w:cs="Arial"/>
          <w:sz w:val="20"/>
        </w:rPr>
        <w:t>.</w:t>
      </w:r>
    </w:p>
    <w:p w14:paraId="70DA73A8" w14:textId="77777777" w:rsidR="00085658" w:rsidRDefault="00085658" w:rsidP="00085658">
      <w:pPr>
        <w:spacing w:after="234" w:line="283" w:lineRule="auto"/>
        <w:ind w:left="10" w:hanging="10"/>
        <w:jc w:val="both"/>
      </w:pPr>
      <w:r>
        <w:rPr>
          <w:rFonts w:ascii="Arial" w:eastAsia="Arial" w:hAnsi="Arial" w:cs="Arial"/>
          <w:sz w:val="20"/>
        </w:rPr>
        <w:t>1.3.</w:t>
      </w:r>
      <w:r>
        <w:rPr>
          <w:rFonts w:ascii="Arial" w:eastAsia="Arial" w:hAnsi="Arial" w:cs="Arial"/>
          <w:b/>
          <w:sz w:val="20"/>
        </w:rPr>
        <w:t xml:space="preserve"> </w:t>
      </w:r>
      <w:r>
        <w:rPr>
          <w:rFonts w:ascii="Arial" w:eastAsia="Arial" w:hAnsi="Arial" w:cs="Arial"/>
          <w:sz w:val="20"/>
        </w:rPr>
        <w:t>O objeto desta contratação não se enquadra como bem de luxo, observando o disposto no artigo 20 da Lei nº 14.133, de 2021 e no Decreto n° 67.985, de 27 de setembro de 2023.</w:t>
      </w:r>
    </w:p>
    <w:p w14:paraId="0793F729" w14:textId="77777777" w:rsidR="00085658" w:rsidRDefault="00085658" w:rsidP="00085658">
      <w:pPr>
        <w:spacing w:after="234" w:line="283" w:lineRule="auto"/>
        <w:ind w:left="10" w:hanging="10"/>
        <w:jc w:val="both"/>
      </w:pPr>
      <w:r>
        <w:rPr>
          <w:rFonts w:ascii="Arial" w:eastAsia="Arial" w:hAnsi="Arial" w:cs="Arial"/>
          <w:sz w:val="20"/>
        </w:rPr>
        <w:t>1.3.1.</w:t>
      </w:r>
      <w:r>
        <w:rPr>
          <w:rFonts w:ascii="Arial" w:eastAsia="Arial" w:hAnsi="Arial" w:cs="Arial"/>
          <w:b/>
          <w:sz w:val="20"/>
        </w:rPr>
        <w:t xml:space="preserve"> </w:t>
      </w:r>
      <w:r>
        <w:rPr>
          <w:rFonts w:ascii="Arial" w:eastAsia="Arial" w:hAnsi="Arial" w:cs="Arial"/>
          <w:sz w:val="20"/>
        </w:rPr>
        <w:t>A</w:t>
      </w:r>
      <w:r>
        <w:rPr>
          <w:rFonts w:ascii="Arial" w:eastAsia="Arial" w:hAnsi="Arial" w:cs="Arial"/>
          <w:b/>
          <w:sz w:val="20"/>
        </w:rPr>
        <w:t xml:space="preserve"> </w:t>
      </w:r>
      <w:r>
        <w:rPr>
          <w:rFonts w:ascii="Arial" w:eastAsia="Arial" w:hAnsi="Arial" w:cs="Arial"/>
          <w:sz w:val="20"/>
        </w:rPr>
        <w:t>contratação com os fornecedores registrados na ata será formalizada pelo órgão ou pela entidade interessada por meio de instrumento contratual ou emissão de nota de empenho de despesa</w:t>
      </w:r>
    </w:p>
    <w:p w14:paraId="527D8E93" w14:textId="77777777" w:rsidR="00085658" w:rsidRDefault="00085658" w:rsidP="00085658">
      <w:pPr>
        <w:spacing w:after="234" w:line="283" w:lineRule="auto"/>
        <w:ind w:left="10" w:hanging="10"/>
        <w:jc w:val="both"/>
      </w:pPr>
      <w:r>
        <w:rPr>
          <w:rFonts w:ascii="Arial" w:eastAsia="Arial" w:hAnsi="Arial" w:cs="Arial"/>
          <w:sz w:val="20"/>
        </w:rPr>
        <w:t>1.4.</w:t>
      </w:r>
      <w:r>
        <w:rPr>
          <w:rFonts w:ascii="Arial" w:eastAsia="Arial" w:hAnsi="Arial" w:cs="Arial"/>
          <w:b/>
          <w:sz w:val="20"/>
        </w:rPr>
        <w:t xml:space="preserve"> </w:t>
      </w:r>
      <w:r>
        <w:rPr>
          <w:rFonts w:ascii="Arial" w:eastAsia="Arial" w:hAnsi="Arial" w:cs="Arial"/>
          <w:sz w:val="20"/>
        </w:rPr>
        <w:t>A vigência dos contratos decorrentes do sistema de registro de preços será estabelecida no edital, observado o disposto no art. 105 da Lei nº 14.133, de 2021;</w:t>
      </w:r>
    </w:p>
    <w:p w14:paraId="35D37D76" w14:textId="77777777" w:rsidR="00085658" w:rsidRDefault="00085658" w:rsidP="00085658">
      <w:pPr>
        <w:spacing w:after="234" w:line="283" w:lineRule="auto"/>
        <w:ind w:left="10" w:hanging="10"/>
        <w:jc w:val="both"/>
      </w:pPr>
      <w:r>
        <w:rPr>
          <w:rFonts w:ascii="Arial" w:eastAsia="Arial" w:hAnsi="Arial" w:cs="Arial"/>
          <w:sz w:val="20"/>
        </w:rPr>
        <w:t>1.4.1.</w:t>
      </w:r>
      <w:r>
        <w:rPr>
          <w:rFonts w:ascii="Arial" w:eastAsia="Arial" w:hAnsi="Arial" w:cs="Arial"/>
          <w:b/>
          <w:sz w:val="20"/>
        </w:rPr>
        <w:t xml:space="preserve"> </w:t>
      </w:r>
      <w:r>
        <w:rPr>
          <w:rFonts w:ascii="Arial" w:eastAsia="Arial" w:hAnsi="Arial" w:cs="Arial"/>
          <w:sz w:val="20"/>
        </w:rPr>
        <w:t>O prazo de vigência da ata de registro de preços será de um ano, contado do primeiro dia útil subsequente à data de divulgação no PNCP, e poderá ser prorrogado por igual período, desde que comprovado que o preço é vantajoso.</w:t>
      </w:r>
    </w:p>
    <w:p w14:paraId="0D80EC77" w14:textId="77777777" w:rsidR="00085658" w:rsidRDefault="00085658" w:rsidP="00085658">
      <w:pPr>
        <w:spacing w:after="40" w:line="283" w:lineRule="auto"/>
        <w:ind w:left="10" w:hanging="10"/>
        <w:jc w:val="both"/>
      </w:pPr>
      <w:r>
        <w:rPr>
          <w:rFonts w:ascii="Arial" w:eastAsia="Arial" w:hAnsi="Arial" w:cs="Arial"/>
          <w:sz w:val="20"/>
        </w:rPr>
        <w:t>1.5.</w:t>
      </w:r>
      <w:r>
        <w:rPr>
          <w:rFonts w:ascii="Arial" w:eastAsia="Arial" w:hAnsi="Arial" w:cs="Arial"/>
          <w:b/>
          <w:sz w:val="20"/>
        </w:rPr>
        <w:t xml:space="preserve"> </w:t>
      </w:r>
      <w:r>
        <w:rPr>
          <w:rFonts w:ascii="Arial" w:eastAsia="Arial" w:hAnsi="Arial" w:cs="Arial"/>
          <w:sz w:val="20"/>
        </w:rPr>
        <w:t>O contrato oferece maior detalhamento das regras que serão aplicadas em relação à vigência da contratação.</w:t>
      </w:r>
    </w:p>
    <w:p w14:paraId="25FC477B" w14:textId="77777777" w:rsidR="00085658" w:rsidRDefault="00085658" w:rsidP="00085658">
      <w:pPr>
        <w:spacing w:after="242" w:line="283" w:lineRule="auto"/>
        <w:ind w:left="10" w:hanging="10"/>
        <w:jc w:val="both"/>
      </w:pPr>
      <w:r>
        <w:rPr>
          <w:rFonts w:ascii="Arial" w:eastAsia="Arial" w:hAnsi="Arial" w:cs="Arial"/>
          <w:sz w:val="20"/>
        </w:rPr>
        <w:t>Subcontratação.</w:t>
      </w:r>
    </w:p>
    <w:p w14:paraId="5A4F00A4" w14:textId="77777777" w:rsidR="00085658" w:rsidRDefault="00085658" w:rsidP="00085658">
      <w:pPr>
        <w:spacing w:after="184" w:line="283" w:lineRule="auto"/>
        <w:ind w:left="10" w:hanging="10"/>
        <w:jc w:val="both"/>
      </w:pPr>
      <w:r>
        <w:rPr>
          <w:rFonts w:ascii="Arial" w:eastAsia="Arial" w:hAnsi="Arial" w:cs="Arial"/>
          <w:sz w:val="20"/>
        </w:rPr>
        <w:lastRenderedPageBreak/>
        <w:t>1.6.</w:t>
      </w:r>
      <w:r>
        <w:rPr>
          <w:rFonts w:ascii="Arial" w:eastAsia="Arial" w:hAnsi="Arial" w:cs="Arial"/>
          <w:b/>
          <w:sz w:val="20"/>
        </w:rPr>
        <w:t xml:space="preserve"> </w:t>
      </w:r>
      <w:r>
        <w:rPr>
          <w:rFonts w:ascii="Arial" w:eastAsia="Arial" w:hAnsi="Arial" w:cs="Arial"/>
          <w:sz w:val="20"/>
        </w:rPr>
        <w:t>A contratada não poderá subcontratar, ceder ou transferir, total ou parcialmente, o objeto contratual.</w:t>
      </w:r>
    </w:p>
    <w:p w14:paraId="23D86DF2" w14:textId="77777777" w:rsidR="00085658" w:rsidRDefault="00085658" w:rsidP="00085658">
      <w:pPr>
        <w:spacing w:after="255"/>
      </w:pPr>
      <w:r>
        <w:rPr>
          <w:rFonts w:ascii="Calibri" w:eastAsia="Calibri" w:hAnsi="Calibri" w:cs="Calibri"/>
          <w:sz w:val="18"/>
        </w:rPr>
        <w:t xml:space="preserve"> </w:t>
      </w:r>
    </w:p>
    <w:p w14:paraId="40FE92A3" w14:textId="77777777" w:rsidR="00085658" w:rsidRPr="00085658" w:rsidRDefault="00085658" w:rsidP="00085658">
      <w:pPr>
        <w:pStyle w:val="Ttulo2"/>
        <w:ind w:left="-5" w:firstLine="5"/>
        <w:rPr>
          <w:sz w:val="22"/>
          <w:szCs w:val="22"/>
        </w:rPr>
      </w:pPr>
      <w:r w:rsidRPr="00085658">
        <w:rPr>
          <w:sz w:val="22"/>
          <w:szCs w:val="22"/>
        </w:rPr>
        <w:t>2. FUNDAMENTAÇÃO E DESCRIÇÃO DA NECESSIDADE DA CONTRATAÇÃO</w:t>
      </w:r>
    </w:p>
    <w:p w14:paraId="014C5A20" w14:textId="77777777" w:rsidR="00085658" w:rsidRDefault="00085658" w:rsidP="00085658">
      <w:pPr>
        <w:spacing w:after="245" w:line="283" w:lineRule="auto"/>
        <w:ind w:left="10" w:hanging="10"/>
        <w:jc w:val="both"/>
      </w:pPr>
      <w:r>
        <w:rPr>
          <w:rFonts w:ascii="Arial" w:eastAsia="Arial" w:hAnsi="Arial" w:cs="Arial"/>
          <w:sz w:val="20"/>
        </w:rPr>
        <w:t>2.1. A Fundamentação da Contratação e de seus quantitativos encontra-se pormenorizada em Tópico específico dos Estudo Técnico Preliminar, apêndice 1 deste Termo de Referência.</w:t>
      </w:r>
    </w:p>
    <w:p w14:paraId="692A281B" w14:textId="77777777" w:rsidR="00085658" w:rsidRDefault="00085658" w:rsidP="00085658">
      <w:pPr>
        <w:spacing w:after="171" w:line="313" w:lineRule="auto"/>
      </w:pPr>
      <w:r>
        <w:rPr>
          <w:rFonts w:ascii="Calibri" w:eastAsia="Calibri" w:hAnsi="Calibri" w:cs="Calibri"/>
          <w:sz w:val="17"/>
        </w:rPr>
        <w:t xml:space="preserve">2.2. O objeto da contratação está previsto no </w:t>
      </w:r>
      <w:r>
        <w:rPr>
          <w:rFonts w:ascii="Calibri" w:eastAsia="Calibri" w:hAnsi="Calibri" w:cs="Calibri"/>
          <w:b/>
          <w:sz w:val="21"/>
        </w:rPr>
        <w:t>Plano de Contratações Anual</w:t>
      </w:r>
      <w:r>
        <w:rPr>
          <w:rFonts w:ascii="Calibri" w:eastAsia="Calibri" w:hAnsi="Calibri" w:cs="Calibri"/>
          <w:sz w:val="17"/>
        </w:rPr>
        <w:t>, nos termos do Decreto estadual nº 67.689, de 3 de maio de 2023, conforme consta das informações básicas deste Termo de Referência.</w:t>
      </w:r>
    </w:p>
    <w:p w14:paraId="115193A4" w14:textId="77777777" w:rsidR="00085658" w:rsidRDefault="00085658" w:rsidP="00085658">
      <w:pPr>
        <w:spacing w:after="255"/>
      </w:pPr>
      <w:r>
        <w:rPr>
          <w:rFonts w:ascii="Calibri" w:eastAsia="Calibri" w:hAnsi="Calibri" w:cs="Calibri"/>
          <w:sz w:val="18"/>
        </w:rPr>
        <w:t xml:space="preserve"> </w:t>
      </w:r>
    </w:p>
    <w:p w14:paraId="0199B4E0" w14:textId="77777777" w:rsidR="00085658" w:rsidRPr="00085658" w:rsidRDefault="00085658" w:rsidP="00085658">
      <w:pPr>
        <w:pStyle w:val="Ttulo2"/>
        <w:ind w:left="-5" w:firstLine="5"/>
        <w:rPr>
          <w:sz w:val="22"/>
          <w:szCs w:val="22"/>
        </w:rPr>
      </w:pPr>
      <w:r w:rsidRPr="00085658">
        <w:rPr>
          <w:sz w:val="22"/>
          <w:szCs w:val="22"/>
        </w:rPr>
        <w:t>3. DESCRIÇÃO DA SOLUÇÃO COMO UM TODO CONSIDERADO O CICLO DE VIDA DO OBJETO</w:t>
      </w:r>
    </w:p>
    <w:p w14:paraId="00BCB4FE" w14:textId="77777777" w:rsidR="00085658" w:rsidRDefault="00085658" w:rsidP="00085658">
      <w:pPr>
        <w:spacing w:after="176" w:line="283" w:lineRule="auto"/>
        <w:ind w:left="10" w:hanging="10"/>
        <w:jc w:val="both"/>
      </w:pPr>
      <w:r>
        <w:rPr>
          <w:rFonts w:ascii="Arial" w:eastAsia="Arial" w:hAnsi="Arial" w:cs="Arial"/>
          <w:sz w:val="20"/>
        </w:rPr>
        <w:t>3.1</w:t>
      </w:r>
      <w:r>
        <w:rPr>
          <w:rFonts w:ascii="Arial" w:eastAsia="Arial" w:hAnsi="Arial" w:cs="Arial"/>
          <w:b/>
          <w:sz w:val="20"/>
        </w:rPr>
        <w:t xml:space="preserve">. </w:t>
      </w:r>
      <w:r>
        <w:rPr>
          <w:rFonts w:ascii="Arial" w:eastAsia="Arial" w:hAnsi="Arial" w:cs="Arial"/>
          <w:sz w:val="20"/>
        </w:rPr>
        <w:t>A descrição da solução como um todo encontra-se pormenorizada em tópico específico dos Estudos Técnicos Preliminares, apêndice 1 deste Termo de Referência.</w:t>
      </w:r>
    </w:p>
    <w:p w14:paraId="62782FEA" w14:textId="77777777" w:rsidR="00085658" w:rsidRDefault="00085658" w:rsidP="00085658">
      <w:pPr>
        <w:spacing w:after="255"/>
      </w:pPr>
      <w:r>
        <w:rPr>
          <w:rFonts w:ascii="Calibri" w:eastAsia="Calibri" w:hAnsi="Calibri" w:cs="Calibri"/>
          <w:sz w:val="18"/>
        </w:rPr>
        <w:t xml:space="preserve"> </w:t>
      </w:r>
    </w:p>
    <w:p w14:paraId="37D31FD3" w14:textId="77777777" w:rsidR="00085658" w:rsidRPr="00085658" w:rsidRDefault="00085658" w:rsidP="00085658">
      <w:pPr>
        <w:pStyle w:val="Ttulo2"/>
        <w:ind w:left="-5" w:firstLine="5"/>
        <w:rPr>
          <w:sz w:val="22"/>
          <w:szCs w:val="22"/>
        </w:rPr>
      </w:pPr>
      <w:r w:rsidRPr="00085658">
        <w:rPr>
          <w:sz w:val="22"/>
          <w:szCs w:val="22"/>
        </w:rPr>
        <w:t>4.</w:t>
      </w:r>
      <w:r w:rsidRPr="00085658">
        <w:rPr>
          <w:rFonts w:ascii="Arial" w:eastAsia="Arial" w:hAnsi="Arial" w:cs="Arial"/>
          <w:b w:val="0"/>
          <w:sz w:val="22"/>
          <w:szCs w:val="22"/>
        </w:rPr>
        <w:t xml:space="preserve"> </w:t>
      </w:r>
      <w:r w:rsidRPr="00085658">
        <w:rPr>
          <w:sz w:val="22"/>
          <w:szCs w:val="22"/>
        </w:rPr>
        <w:t>REQUISITOS DA CONTRATAÇÃO</w:t>
      </w:r>
    </w:p>
    <w:p w14:paraId="3978BDE4" w14:textId="77777777" w:rsidR="00085658" w:rsidRDefault="00085658" w:rsidP="00085658">
      <w:pPr>
        <w:spacing w:after="262"/>
        <w:ind w:left="-5" w:hanging="10"/>
      </w:pPr>
      <w:r>
        <w:rPr>
          <w:rFonts w:ascii="Arial" w:eastAsia="Arial" w:hAnsi="Arial" w:cs="Arial"/>
          <w:b/>
          <w:sz w:val="20"/>
        </w:rPr>
        <w:t>Sustentabilidade:</w:t>
      </w:r>
    </w:p>
    <w:p w14:paraId="68199E4E" w14:textId="77777777" w:rsidR="00085658" w:rsidRDefault="00085658" w:rsidP="00085658">
      <w:pPr>
        <w:spacing w:after="242" w:line="283" w:lineRule="auto"/>
        <w:ind w:left="10" w:hanging="10"/>
        <w:jc w:val="both"/>
      </w:pPr>
      <w:r>
        <w:rPr>
          <w:rFonts w:ascii="Arial" w:eastAsia="Arial" w:hAnsi="Arial" w:cs="Arial"/>
          <w:sz w:val="20"/>
        </w:rPr>
        <w:t xml:space="preserve">4.1. Só será admitida a oferta de produto previamente com autorização de comercialização pela ANVISA, </w:t>
      </w:r>
    </w:p>
    <w:p w14:paraId="39DB054E" w14:textId="77777777" w:rsidR="00085658" w:rsidRDefault="00085658" w:rsidP="00085658">
      <w:pPr>
        <w:spacing w:after="40" w:line="283" w:lineRule="auto"/>
        <w:ind w:left="10" w:hanging="10"/>
        <w:jc w:val="both"/>
      </w:pPr>
      <w:r>
        <w:rPr>
          <w:rFonts w:ascii="Arial" w:eastAsia="Arial" w:hAnsi="Arial" w:cs="Arial"/>
          <w:sz w:val="20"/>
        </w:rPr>
        <w:t>4.1.1. Comprovação de registro/notificação do objeto licitado concedido pelo órgão sanitário competente do Ministério da</w:t>
      </w:r>
    </w:p>
    <w:p w14:paraId="22675B8D" w14:textId="77777777" w:rsidR="00085658" w:rsidRDefault="00085658" w:rsidP="00085658">
      <w:pPr>
        <w:spacing w:after="212" w:line="283" w:lineRule="auto"/>
        <w:ind w:left="10" w:hanging="10"/>
        <w:jc w:val="both"/>
      </w:pPr>
      <w:r>
        <w:rPr>
          <w:rFonts w:ascii="Arial" w:eastAsia="Arial" w:hAnsi="Arial" w:cs="Arial"/>
          <w:sz w:val="20"/>
        </w:rPr>
        <w:t>Saúde;</w:t>
      </w:r>
    </w:p>
    <w:p w14:paraId="722FFE5F" w14:textId="77777777" w:rsidR="00085658" w:rsidRDefault="00085658" w:rsidP="00085658">
      <w:pPr>
        <w:spacing w:after="234" w:line="283" w:lineRule="auto"/>
        <w:ind w:left="10" w:hanging="10"/>
        <w:jc w:val="both"/>
      </w:pPr>
      <w:r>
        <w:rPr>
          <w:rFonts w:ascii="Arial" w:eastAsia="Arial" w:hAnsi="Arial" w:cs="Arial"/>
          <w:sz w:val="20"/>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363E6DA9" w14:textId="77777777" w:rsidR="00085658" w:rsidRDefault="00085658" w:rsidP="00085658">
      <w:pPr>
        <w:spacing w:after="184" w:line="283" w:lineRule="auto"/>
        <w:ind w:left="10" w:hanging="10"/>
        <w:jc w:val="both"/>
      </w:pPr>
      <w:r>
        <w:rPr>
          <w:rFonts w:ascii="Arial" w:eastAsia="Arial" w:hAnsi="Arial" w:cs="Arial"/>
          <w:sz w:val="20"/>
        </w:rPr>
        <w:t>4.1.3. Deverá ser anexada cópia da autorização de comercialização emitida pela ANVISA;</w:t>
      </w:r>
    </w:p>
    <w:p w14:paraId="1401BCA5" w14:textId="77777777" w:rsidR="00085658" w:rsidRPr="005D4D8B" w:rsidRDefault="00085658" w:rsidP="00085658">
      <w:pPr>
        <w:spacing w:after="201"/>
      </w:pPr>
      <w:r>
        <w:rPr>
          <w:rFonts w:ascii="Calibri" w:eastAsia="Calibri" w:hAnsi="Calibri" w:cs="Calibri"/>
          <w:sz w:val="18"/>
        </w:rPr>
        <w:t xml:space="preserve"> </w:t>
      </w:r>
    </w:p>
    <w:p w14:paraId="21AECE06" w14:textId="77777777" w:rsidR="00085658" w:rsidRPr="005D4D8B" w:rsidRDefault="00085658" w:rsidP="00085658">
      <w:pPr>
        <w:pStyle w:val="Ttulo3"/>
        <w:spacing w:after="235"/>
        <w:ind w:left="-5"/>
        <w:jc w:val="left"/>
        <w:rPr>
          <w:sz w:val="22"/>
          <w:szCs w:val="22"/>
        </w:rPr>
      </w:pPr>
      <w:r w:rsidRPr="005D4D8B">
        <w:rPr>
          <w:rFonts w:ascii="Calibri" w:eastAsia="Calibri" w:hAnsi="Calibri" w:cs="Calibri"/>
          <w:sz w:val="22"/>
          <w:szCs w:val="22"/>
        </w:rPr>
        <w:t>Da exigência de amostra</w:t>
      </w:r>
    </w:p>
    <w:p w14:paraId="4A228BFA" w14:textId="77777777" w:rsidR="00085658" w:rsidRDefault="00085658" w:rsidP="00085658">
      <w:pPr>
        <w:spacing w:after="173" w:line="283" w:lineRule="auto"/>
        <w:ind w:left="10" w:hanging="10"/>
        <w:jc w:val="both"/>
      </w:pPr>
      <w:r>
        <w:rPr>
          <w:rFonts w:ascii="Arial" w:eastAsia="Arial" w:hAnsi="Arial" w:cs="Arial"/>
          <w:sz w:val="20"/>
        </w:rPr>
        <w:t>4.2. Na instituição há equipe dedicada ao serviço de gerenciamento de resíduos hospitalares, com processos e fluxos estabelecidos com base na legislação pertinente, de modo a realizar este trabalho de evitar impactos ambientais.</w:t>
      </w:r>
    </w:p>
    <w:p w14:paraId="2A60E0D2" w14:textId="77777777" w:rsidR="00085658" w:rsidRDefault="00085658" w:rsidP="00085658">
      <w:pPr>
        <w:spacing w:after="197" w:line="262" w:lineRule="auto"/>
        <w:ind w:left="-5" w:hanging="10"/>
        <w:jc w:val="both"/>
      </w:pPr>
      <w:r>
        <w:rPr>
          <w:rFonts w:ascii="Calibri" w:eastAsia="Calibri" w:hAnsi="Calibri" w:cs="Calibri"/>
          <w:sz w:val="18"/>
        </w:rPr>
        <w:t>4.2.1 Havendo o aceite da proposta quanto ao valor, o interessado classificado provisoriamente em primeiro lugar deverá apresentar amostra, que que terá data, local e horário de realização do procedimento de avaliação divulgados por mensagem no sistema.</w:t>
      </w:r>
    </w:p>
    <w:p w14:paraId="619D9A73" w14:textId="77777777" w:rsidR="00085658" w:rsidRDefault="00085658" w:rsidP="00085658">
      <w:pPr>
        <w:spacing w:after="279"/>
      </w:pPr>
      <w:r>
        <w:rPr>
          <w:rFonts w:ascii="Calibri" w:eastAsia="Calibri" w:hAnsi="Calibri" w:cs="Calibri"/>
          <w:sz w:val="18"/>
        </w:rPr>
        <w:t xml:space="preserve"> </w:t>
      </w:r>
    </w:p>
    <w:p w14:paraId="763B1686" w14:textId="77777777" w:rsidR="00085658" w:rsidRDefault="00085658" w:rsidP="00085658">
      <w:pPr>
        <w:spacing w:after="204"/>
        <w:ind w:left="-5" w:hanging="10"/>
      </w:pPr>
      <w:r>
        <w:rPr>
          <w:rFonts w:ascii="Arial" w:eastAsia="Arial" w:hAnsi="Arial" w:cs="Arial"/>
          <w:b/>
          <w:sz w:val="20"/>
        </w:rPr>
        <w:t>4.3. Serão exigidas amostras dos seguintes i</w:t>
      </w:r>
      <w:r>
        <w:rPr>
          <w:rFonts w:ascii="Calibri" w:eastAsia="Calibri" w:hAnsi="Calibri" w:cs="Calibri"/>
          <w:b/>
          <w:sz w:val="18"/>
        </w:rPr>
        <w:t>tens:</w:t>
      </w:r>
    </w:p>
    <w:p w14:paraId="38744E2C" w14:textId="77777777" w:rsidR="005D4D8B" w:rsidRDefault="00085658" w:rsidP="00085658">
      <w:pPr>
        <w:spacing w:after="0"/>
      </w:pPr>
      <w:r>
        <w:rPr>
          <w:rFonts w:ascii="Calibri" w:eastAsia="Calibri" w:hAnsi="Calibri" w:cs="Calibri"/>
          <w:sz w:val="18"/>
        </w:rPr>
        <w:t xml:space="preserve"> </w:t>
      </w:r>
    </w:p>
    <w:tbl>
      <w:tblPr>
        <w:tblStyle w:val="Tabelacomgrade"/>
        <w:tblW w:w="0" w:type="auto"/>
        <w:tblLook w:val="04A0" w:firstRow="1" w:lastRow="0" w:firstColumn="1" w:lastColumn="0" w:noHBand="0" w:noVBand="1"/>
      </w:tblPr>
      <w:tblGrid>
        <w:gridCol w:w="4815"/>
        <w:gridCol w:w="4815"/>
      </w:tblGrid>
      <w:tr w:rsidR="005D4D8B" w14:paraId="6BEE5376" w14:textId="77777777" w:rsidTr="005D4D8B">
        <w:tc>
          <w:tcPr>
            <w:tcW w:w="4815" w:type="dxa"/>
          </w:tcPr>
          <w:p w14:paraId="07BBC067" w14:textId="0FF43D41" w:rsidR="00705861" w:rsidRDefault="00705861" w:rsidP="00705861">
            <w:pPr>
              <w:jc w:val="center"/>
            </w:pPr>
            <w:r>
              <w:rPr>
                <w:rFonts w:ascii="Calibri" w:eastAsia="Calibri" w:hAnsi="Calibri" w:cs="Calibri"/>
                <w:b/>
                <w:w w:val="110"/>
                <w:sz w:val="20"/>
              </w:rPr>
              <w:t>Item</w:t>
            </w:r>
          </w:p>
          <w:p w14:paraId="35A632B0" w14:textId="77777777" w:rsidR="005D4D8B" w:rsidRDefault="005D4D8B" w:rsidP="00705861">
            <w:pPr>
              <w:jc w:val="center"/>
            </w:pPr>
          </w:p>
        </w:tc>
        <w:tc>
          <w:tcPr>
            <w:tcW w:w="4815" w:type="dxa"/>
          </w:tcPr>
          <w:p w14:paraId="11E7CDFE" w14:textId="77777777" w:rsidR="00705861" w:rsidRDefault="00705861" w:rsidP="00705861">
            <w:pPr>
              <w:jc w:val="center"/>
            </w:pPr>
            <w:r>
              <w:rPr>
                <w:rFonts w:ascii="Calibri" w:eastAsia="Calibri" w:hAnsi="Calibri" w:cs="Calibri"/>
                <w:b/>
                <w:w w:val="116"/>
                <w:sz w:val="20"/>
              </w:rPr>
              <w:t>Quantidade</w:t>
            </w:r>
          </w:p>
          <w:p w14:paraId="43F3681F" w14:textId="77777777" w:rsidR="005D4D8B" w:rsidRDefault="005D4D8B" w:rsidP="00705861">
            <w:pPr>
              <w:jc w:val="center"/>
            </w:pPr>
          </w:p>
        </w:tc>
      </w:tr>
      <w:tr w:rsidR="005D4D8B" w14:paraId="0C018070" w14:textId="77777777" w:rsidTr="005D4D8B">
        <w:tc>
          <w:tcPr>
            <w:tcW w:w="4815" w:type="dxa"/>
          </w:tcPr>
          <w:p w14:paraId="3104CCC8" w14:textId="04D6551B" w:rsidR="005D4D8B" w:rsidRPr="00705861" w:rsidRDefault="00705861" w:rsidP="00705861">
            <w:pPr>
              <w:jc w:val="center"/>
              <w:rPr>
                <w:sz w:val="18"/>
                <w:szCs w:val="18"/>
              </w:rPr>
            </w:pPr>
            <w:r w:rsidRPr="00705861">
              <w:rPr>
                <w:sz w:val="18"/>
                <w:szCs w:val="18"/>
              </w:rPr>
              <w:t>1</w:t>
            </w:r>
          </w:p>
        </w:tc>
        <w:tc>
          <w:tcPr>
            <w:tcW w:w="4815" w:type="dxa"/>
          </w:tcPr>
          <w:p w14:paraId="2030D253" w14:textId="5FFB9DC2" w:rsidR="005D4D8B" w:rsidRPr="00705861" w:rsidRDefault="00705861" w:rsidP="00705861">
            <w:pPr>
              <w:jc w:val="center"/>
              <w:rPr>
                <w:sz w:val="18"/>
                <w:szCs w:val="18"/>
              </w:rPr>
            </w:pPr>
            <w:r w:rsidRPr="00705861">
              <w:rPr>
                <w:sz w:val="18"/>
                <w:szCs w:val="18"/>
              </w:rPr>
              <w:t>01 und.</w:t>
            </w:r>
          </w:p>
        </w:tc>
      </w:tr>
      <w:tr w:rsidR="005D4D8B" w14:paraId="535FCAA3" w14:textId="77777777" w:rsidTr="005D4D8B">
        <w:tc>
          <w:tcPr>
            <w:tcW w:w="4815" w:type="dxa"/>
          </w:tcPr>
          <w:p w14:paraId="30A90AB3" w14:textId="2D8B9964" w:rsidR="005D4D8B" w:rsidRPr="00705861" w:rsidRDefault="00705861" w:rsidP="00705861">
            <w:pPr>
              <w:jc w:val="center"/>
              <w:rPr>
                <w:sz w:val="18"/>
                <w:szCs w:val="18"/>
              </w:rPr>
            </w:pPr>
            <w:r w:rsidRPr="00705861">
              <w:rPr>
                <w:sz w:val="18"/>
                <w:szCs w:val="18"/>
              </w:rPr>
              <w:t>2</w:t>
            </w:r>
          </w:p>
        </w:tc>
        <w:tc>
          <w:tcPr>
            <w:tcW w:w="4815" w:type="dxa"/>
          </w:tcPr>
          <w:p w14:paraId="600C4FD7" w14:textId="358206F1" w:rsidR="005D4D8B" w:rsidRPr="00705861" w:rsidRDefault="00705861" w:rsidP="00705861">
            <w:pPr>
              <w:jc w:val="center"/>
              <w:rPr>
                <w:sz w:val="18"/>
                <w:szCs w:val="18"/>
              </w:rPr>
            </w:pPr>
            <w:r w:rsidRPr="00705861">
              <w:rPr>
                <w:sz w:val="18"/>
                <w:szCs w:val="18"/>
              </w:rPr>
              <w:t>24 env.</w:t>
            </w:r>
          </w:p>
        </w:tc>
      </w:tr>
      <w:tr w:rsidR="005D4D8B" w14:paraId="6F06F3BC" w14:textId="77777777" w:rsidTr="005D4D8B">
        <w:tc>
          <w:tcPr>
            <w:tcW w:w="4815" w:type="dxa"/>
          </w:tcPr>
          <w:p w14:paraId="1CEDBFC2" w14:textId="5F886E16" w:rsidR="005D4D8B" w:rsidRPr="00705861" w:rsidRDefault="00705861" w:rsidP="00705861">
            <w:pPr>
              <w:jc w:val="center"/>
              <w:rPr>
                <w:sz w:val="18"/>
                <w:szCs w:val="18"/>
              </w:rPr>
            </w:pPr>
            <w:r w:rsidRPr="00705861">
              <w:rPr>
                <w:sz w:val="18"/>
                <w:szCs w:val="18"/>
              </w:rPr>
              <w:t>3</w:t>
            </w:r>
          </w:p>
        </w:tc>
        <w:tc>
          <w:tcPr>
            <w:tcW w:w="4815" w:type="dxa"/>
          </w:tcPr>
          <w:p w14:paraId="67E24892" w14:textId="51849712" w:rsidR="005D4D8B" w:rsidRPr="00705861" w:rsidRDefault="00705861" w:rsidP="00705861">
            <w:pPr>
              <w:jc w:val="center"/>
              <w:rPr>
                <w:sz w:val="18"/>
                <w:szCs w:val="18"/>
              </w:rPr>
            </w:pPr>
            <w:r w:rsidRPr="00705861">
              <w:rPr>
                <w:sz w:val="18"/>
                <w:szCs w:val="18"/>
              </w:rPr>
              <w:t>01 und.</w:t>
            </w:r>
          </w:p>
        </w:tc>
      </w:tr>
    </w:tbl>
    <w:p w14:paraId="53DC1055" w14:textId="24C1C376" w:rsidR="00085658" w:rsidRDefault="00085658" w:rsidP="00085658">
      <w:pPr>
        <w:spacing w:after="0"/>
      </w:pPr>
    </w:p>
    <w:p w14:paraId="3C6B7E3F" w14:textId="77D8B007" w:rsidR="00085658" w:rsidRDefault="00085658" w:rsidP="00085658">
      <w:pPr>
        <w:spacing w:after="211"/>
        <w:ind w:left="7" w:right="-16"/>
      </w:pPr>
    </w:p>
    <w:p w14:paraId="02D709E9" w14:textId="77777777" w:rsidR="00085658" w:rsidRDefault="00085658" w:rsidP="00085658">
      <w:pPr>
        <w:spacing w:after="216"/>
      </w:pPr>
      <w:r>
        <w:rPr>
          <w:rFonts w:ascii="Calibri" w:eastAsia="Calibri" w:hAnsi="Calibri" w:cs="Calibri"/>
          <w:sz w:val="18"/>
        </w:rPr>
        <w:lastRenderedPageBreak/>
        <w:t xml:space="preserve"> </w:t>
      </w:r>
    </w:p>
    <w:p w14:paraId="0EA3ED04" w14:textId="77777777" w:rsidR="00085658" w:rsidRDefault="00085658" w:rsidP="00085658">
      <w:pPr>
        <w:spacing w:after="170" w:line="267" w:lineRule="auto"/>
        <w:ind w:left="10" w:hanging="10"/>
        <w:jc w:val="both"/>
      </w:pPr>
      <w:r>
        <w:rPr>
          <w:rFonts w:ascii="Calibri" w:eastAsia="Calibri" w:hAnsi="Calibri" w:cs="Calibri"/>
          <w:sz w:val="20"/>
        </w:rPr>
        <w:t>Obs.: As amostras deverão ser acompanhadas de nota fiscal de simples remessa ou equivalente, e em embalagem de comercialização.</w:t>
      </w:r>
    </w:p>
    <w:p w14:paraId="41C85CDD" w14:textId="77777777" w:rsidR="00085658" w:rsidRDefault="00085658" w:rsidP="00085658">
      <w:pPr>
        <w:spacing w:after="236"/>
      </w:pPr>
      <w:r>
        <w:rPr>
          <w:rFonts w:ascii="Calibri" w:eastAsia="Calibri" w:hAnsi="Calibri" w:cs="Calibri"/>
          <w:sz w:val="18"/>
        </w:rPr>
        <w:t xml:space="preserve"> </w:t>
      </w:r>
    </w:p>
    <w:p w14:paraId="3E9F73C9" w14:textId="77777777" w:rsidR="00085658" w:rsidRDefault="00085658" w:rsidP="00085658">
      <w:pPr>
        <w:spacing w:after="171" w:line="267" w:lineRule="auto"/>
        <w:ind w:left="10" w:hanging="10"/>
        <w:jc w:val="both"/>
      </w:pPr>
      <w:r>
        <w:rPr>
          <w:rFonts w:ascii="Calibri" w:eastAsia="Calibri" w:hAnsi="Calibri" w:cs="Calibri"/>
          <w:sz w:val="18"/>
        </w:rPr>
        <w:t xml:space="preserve">4.4. </w:t>
      </w:r>
      <w:r>
        <w:rPr>
          <w:rFonts w:ascii="Calibri" w:eastAsia="Calibri" w:hAnsi="Calibri" w:cs="Calibri"/>
          <w:sz w:val="20"/>
        </w:rPr>
        <w:t xml:space="preserve">A(s) amostra(s) deverá(ão) ser entregue(s) em embalagem de comercialização no endereço Rua Dr. Ovídio Pires de Campos, nº 225, 2º andar – </w:t>
      </w:r>
      <w:r>
        <w:rPr>
          <w:rFonts w:ascii="Calibri" w:eastAsia="Calibri" w:hAnsi="Calibri" w:cs="Calibri"/>
          <w:sz w:val="18"/>
        </w:rPr>
        <w:t xml:space="preserve">INSTITUTO DE GESTÃO DE SAÚDE  (PRÉDIO DA ADMINISTRAÇÃO) </w:t>
      </w:r>
      <w:r>
        <w:rPr>
          <w:rFonts w:ascii="Calibri" w:eastAsia="Calibri" w:hAnsi="Calibri" w:cs="Calibri"/>
          <w:sz w:val="20"/>
        </w:rPr>
        <w:t xml:space="preserve"> – HCFMUSP Cerqueira César – São Paulo – SP CEP: 05403-010, no prazo limite de 02 (dois) dias úteis, até as 16h00, a ser divulgado no chat, sendo que o fornecedor assume total responsabilidade pelo envio e por eventual atraso na entrega.</w:t>
      </w:r>
    </w:p>
    <w:p w14:paraId="0629B646" w14:textId="77777777" w:rsidR="00085658" w:rsidRDefault="00085658" w:rsidP="00085658">
      <w:pPr>
        <w:spacing w:after="222"/>
      </w:pPr>
      <w:r>
        <w:rPr>
          <w:rFonts w:ascii="Calibri" w:eastAsia="Calibri" w:hAnsi="Calibri" w:cs="Calibri"/>
          <w:sz w:val="18"/>
        </w:rPr>
        <w:t xml:space="preserve"> </w:t>
      </w:r>
    </w:p>
    <w:p w14:paraId="09423D27" w14:textId="77777777" w:rsidR="00085658" w:rsidRDefault="00085658" w:rsidP="00085658">
      <w:pPr>
        <w:spacing w:after="208" w:line="269" w:lineRule="auto"/>
        <w:ind w:left="-5" w:right="-5" w:hanging="10"/>
        <w:jc w:val="both"/>
      </w:pPr>
      <w:r>
        <w:rPr>
          <w:rFonts w:ascii="Calibri" w:eastAsia="Calibri" w:hAnsi="Calibri" w:cs="Calibri"/>
          <w:i/>
          <w:sz w:val="20"/>
        </w:rPr>
        <w:t>4.5. É facultada a prorrogação do prazo estabelecido, por uma única vez e igual período, a partir de solicitação fundamentada no chat pelo interessado, antes de findo o prazo.</w:t>
      </w:r>
    </w:p>
    <w:p w14:paraId="4D30AA9A" w14:textId="77777777" w:rsidR="00085658" w:rsidRDefault="00085658" w:rsidP="00085658">
      <w:pPr>
        <w:spacing w:after="210" w:line="267" w:lineRule="auto"/>
        <w:ind w:left="10" w:hanging="10"/>
        <w:jc w:val="both"/>
      </w:pPr>
      <w:r>
        <w:rPr>
          <w:rFonts w:ascii="Calibri" w:eastAsia="Calibri" w:hAnsi="Calibri" w:cs="Calibri"/>
          <w:sz w:val="20"/>
        </w:rPr>
        <w:t>4.6. As amostra(s) enviada(s) pelos Correios terá(ão) o mesmo prazo de envio considerando a data da postagem. A postagem fora deste prazo ensejará a rejeição da amostra e a proposta será recusada.</w:t>
      </w:r>
    </w:p>
    <w:p w14:paraId="5F0DC0F1" w14:textId="77777777" w:rsidR="00085658" w:rsidRDefault="00085658" w:rsidP="00085658">
      <w:pPr>
        <w:spacing w:after="208" w:line="269" w:lineRule="auto"/>
        <w:ind w:left="-5" w:right="-5" w:hanging="10"/>
        <w:jc w:val="both"/>
      </w:pPr>
      <w:r>
        <w:rPr>
          <w:rFonts w:ascii="Calibri" w:eastAsia="Calibri" w:hAnsi="Calibri" w:cs="Calibri"/>
          <w:i/>
          <w:sz w:val="20"/>
        </w:rPr>
        <w:t>4.7. No caso de não haver entrega da(s) amostra(s) ou ocorrer atraso na entrega, sem justificativa aceita, ou havendo entrega de amostra(s) fora das especificações previstas, a proposta será recusada.</w:t>
      </w:r>
    </w:p>
    <w:p w14:paraId="2DAFC614" w14:textId="77777777" w:rsidR="00085658" w:rsidRDefault="00085658" w:rsidP="00085658">
      <w:pPr>
        <w:spacing w:after="210" w:line="267" w:lineRule="auto"/>
        <w:ind w:left="10" w:right="129" w:hanging="10"/>
        <w:jc w:val="both"/>
      </w:pPr>
      <w:r>
        <w:rPr>
          <w:rFonts w:ascii="Calibri" w:eastAsia="Calibri" w:hAnsi="Calibri" w:cs="Calibri"/>
          <w:sz w:val="20"/>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4B4EAFA7" w14:textId="77777777" w:rsidR="00085658" w:rsidRDefault="00085658" w:rsidP="00085658">
      <w:pPr>
        <w:spacing w:after="202" w:line="278" w:lineRule="auto"/>
        <w:ind w:left="15"/>
      </w:pPr>
      <w:r>
        <w:rPr>
          <w:rFonts w:ascii="Calibri" w:eastAsia="Calibri" w:hAnsi="Calibri" w:cs="Calibri"/>
          <w:sz w:val="20"/>
        </w:rPr>
        <w:t>4.9. 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24B570F6" w14:textId="77777777" w:rsidR="00085658" w:rsidRDefault="00085658" w:rsidP="00085658">
      <w:pPr>
        <w:spacing w:after="210" w:line="267" w:lineRule="auto"/>
        <w:ind w:left="10" w:right="130" w:hanging="10"/>
        <w:jc w:val="both"/>
      </w:pPr>
      <w:r>
        <w:rPr>
          <w:rFonts w:ascii="Calibri" w:eastAsia="Calibri" w:hAnsi="Calibri" w:cs="Calibri"/>
          <w:sz w:val="20"/>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5FBB584B" w14:textId="77777777" w:rsidR="00085658" w:rsidRDefault="00085658" w:rsidP="00085658">
      <w:pPr>
        <w:spacing w:after="210" w:line="267" w:lineRule="auto"/>
        <w:ind w:left="10" w:hanging="10"/>
        <w:jc w:val="both"/>
      </w:pPr>
      <w:r>
        <w:rPr>
          <w:rFonts w:ascii="Calibri" w:eastAsia="Calibri" w:hAnsi="Calibri" w:cs="Calibri"/>
          <w:sz w:val="20"/>
        </w:rPr>
        <w:t>4.11. Serão avaliados os padrões mínimos de aceitabilidade:</w:t>
      </w:r>
    </w:p>
    <w:p w14:paraId="313727AA" w14:textId="77777777" w:rsidR="00085658" w:rsidRDefault="00085658" w:rsidP="00085658">
      <w:pPr>
        <w:spacing w:after="210" w:line="267" w:lineRule="auto"/>
        <w:ind w:left="10" w:hanging="10"/>
        <w:jc w:val="both"/>
      </w:pPr>
      <w:r>
        <w:rPr>
          <w:rFonts w:ascii="Calibri" w:eastAsia="Calibri" w:hAnsi="Calibri" w:cs="Calibri"/>
          <w:sz w:val="20"/>
        </w:rPr>
        <w:t>4.11.1. Os critérios de avaliação de amostras constam no Apêndice 2 deste termo de referência.</w:t>
      </w:r>
    </w:p>
    <w:p w14:paraId="2BF9663F" w14:textId="77777777" w:rsidR="00085658" w:rsidRDefault="00085658" w:rsidP="00085658">
      <w:pPr>
        <w:spacing w:after="210" w:line="267" w:lineRule="auto"/>
        <w:ind w:left="10" w:hanging="10"/>
        <w:jc w:val="both"/>
      </w:pPr>
      <w:r>
        <w:rPr>
          <w:rFonts w:ascii="Calibri" w:eastAsia="Calibri" w:hAnsi="Calibri" w:cs="Calibri"/>
          <w:sz w:val="20"/>
        </w:rPr>
        <w:t>4.12. O prazo para a realização das avaliações dependerá do tipo de material objeto da contratação.</w:t>
      </w:r>
    </w:p>
    <w:p w14:paraId="19D44F4A" w14:textId="77777777" w:rsidR="00085658" w:rsidRDefault="00085658" w:rsidP="00085658">
      <w:pPr>
        <w:spacing w:after="210" w:line="267" w:lineRule="auto"/>
        <w:ind w:left="10" w:hanging="10"/>
        <w:jc w:val="both"/>
      </w:pPr>
      <w:r>
        <w:rPr>
          <w:rFonts w:ascii="Calibri" w:eastAsia="Calibri" w:hAnsi="Calibri" w:cs="Calibri"/>
          <w:sz w:val="20"/>
        </w:rPr>
        <w:t>4.13. Os resultados das avaliações serão divulgados por meio de mensagem no sistema.</w:t>
      </w:r>
    </w:p>
    <w:p w14:paraId="00F2798B" w14:textId="77777777" w:rsidR="00085658" w:rsidRDefault="00085658" w:rsidP="00085658">
      <w:pPr>
        <w:spacing w:after="210" w:line="267" w:lineRule="auto"/>
        <w:ind w:left="10" w:hanging="10"/>
        <w:jc w:val="both"/>
      </w:pPr>
      <w:r>
        <w:rPr>
          <w:rFonts w:ascii="Calibri" w:eastAsia="Calibri" w:hAnsi="Calibri" w:cs="Calibri"/>
          <w:sz w:val="20"/>
        </w:rPr>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712D6AB0" w14:textId="77777777" w:rsidR="00085658" w:rsidRDefault="00085658" w:rsidP="00085658">
      <w:pPr>
        <w:spacing w:after="210" w:line="267" w:lineRule="auto"/>
        <w:ind w:left="10" w:hanging="10"/>
        <w:jc w:val="both"/>
      </w:pPr>
      <w:r>
        <w:rPr>
          <w:rFonts w:ascii="Calibri" w:eastAsia="Calibri" w:hAnsi="Calibri" w:cs="Calibri"/>
          <w:sz w:val="20"/>
        </w:rPr>
        <w:t>4.15. Os exemplares colocados à disposição da Administração serão tratados como protótipos, podendo ser manuseados e desmontados pela equipe técnica responsável pela análise, não gerando direito ao ressarcimento.</w:t>
      </w:r>
    </w:p>
    <w:p w14:paraId="7662CDAF" w14:textId="77777777" w:rsidR="00085658" w:rsidRDefault="00085658" w:rsidP="00085658">
      <w:pPr>
        <w:spacing w:after="210" w:line="267" w:lineRule="auto"/>
        <w:ind w:left="10" w:right="130" w:hanging="10"/>
        <w:jc w:val="both"/>
      </w:pPr>
      <w:r>
        <w:rPr>
          <w:rFonts w:ascii="Calibri" w:eastAsia="Calibri" w:hAnsi="Calibri" w:cs="Calibri"/>
          <w:sz w:val="20"/>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47799F98" w14:textId="77777777" w:rsidR="00085658" w:rsidRDefault="00085658" w:rsidP="00085658">
      <w:pPr>
        <w:spacing w:after="237" w:line="267" w:lineRule="auto"/>
        <w:ind w:left="10" w:right="130" w:hanging="10"/>
        <w:jc w:val="both"/>
      </w:pPr>
      <w:r>
        <w:rPr>
          <w:rFonts w:ascii="Calibri" w:eastAsia="Calibri" w:hAnsi="Calibri" w:cs="Calibri"/>
          <w:sz w:val="20"/>
        </w:rPr>
        <w:lastRenderedPageBreak/>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1FEC6F26" w14:textId="77777777" w:rsidR="00085658" w:rsidRPr="00705861" w:rsidRDefault="00085658" w:rsidP="00705861">
      <w:pPr>
        <w:pStyle w:val="Ttulo2"/>
        <w:ind w:left="-5" w:firstLine="5"/>
        <w:rPr>
          <w:sz w:val="22"/>
          <w:szCs w:val="22"/>
        </w:rPr>
      </w:pPr>
      <w:r w:rsidRPr="00705861">
        <w:rPr>
          <w:sz w:val="22"/>
          <w:szCs w:val="22"/>
        </w:rPr>
        <w:t>GARANTIA DA CONTRATAÇÃO</w:t>
      </w:r>
    </w:p>
    <w:p w14:paraId="4C70D1FB" w14:textId="77777777" w:rsidR="00085658" w:rsidRDefault="00085658" w:rsidP="00085658">
      <w:pPr>
        <w:spacing w:after="263" w:line="283" w:lineRule="auto"/>
        <w:ind w:left="10" w:hanging="10"/>
        <w:jc w:val="both"/>
      </w:pPr>
      <w:r>
        <w:rPr>
          <w:rFonts w:ascii="Arial" w:eastAsia="Arial" w:hAnsi="Arial" w:cs="Arial"/>
          <w:sz w:val="20"/>
        </w:rPr>
        <w:t>4.18.  Não haverá exigência da garantia da contratação dos artigos 96 e seguintes da Lei nº 14.133, de 2021, pelas razões constantes do Estudo Técnico Preliminar.</w:t>
      </w:r>
    </w:p>
    <w:p w14:paraId="1F346779" w14:textId="77777777" w:rsidR="00085658" w:rsidRDefault="00085658" w:rsidP="00085658">
      <w:pPr>
        <w:spacing w:after="221"/>
        <w:ind w:left="-5" w:hanging="10"/>
      </w:pPr>
      <w:r>
        <w:rPr>
          <w:rFonts w:ascii="Arial" w:eastAsia="Arial" w:hAnsi="Arial" w:cs="Arial"/>
          <w:b/>
          <w:sz w:val="20"/>
        </w:rPr>
        <w:t>5.</w:t>
      </w:r>
      <w:r>
        <w:rPr>
          <w:rFonts w:ascii="Arial" w:eastAsia="Arial" w:hAnsi="Arial" w:cs="Arial"/>
          <w:sz w:val="24"/>
        </w:rPr>
        <w:t xml:space="preserve"> </w:t>
      </w:r>
      <w:r>
        <w:rPr>
          <w:rFonts w:ascii="Arial" w:eastAsia="Arial" w:hAnsi="Arial" w:cs="Arial"/>
          <w:b/>
          <w:sz w:val="20"/>
        </w:rPr>
        <w:t>MODELO DE EXECUÇÃO DO OBJETO</w:t>
      </w:r>
    </w:p>
    <w:p w14:paraId="387245E7" w14:textId="77777777" w:rsidR="00085658" w:rsidRPr="00705861" w:rsidRDefault="00085658" w:rsidP="00705861">
      <w:pPr>
        <w:pStyle w:val="Ttulo2"/>
        <w:ind w:left="-5" w:firstLine="5"/>
        <w:rPr>
          <w:sz w:val="22"/>
          <w:szCs w:val="22"/>
        </w:rPr>
      </w:pPr>
      <w:r w:rsidRPr="00705861">
        <w:rPr>
          <w:sz w:val="22"/>
          <w:szCs w:val="22"/>
        </w:rPr>
        <w:t>Condições de Entrega</w:t>
      </w:r>
    </w:p>
    <w:p w14:paraId="12F08A8F" w14:textId="77777777" w:rsidR="00085658" w:rsidRDefault="00085658" w:rsidP="00085658">
      <w:pPr>
        <w:spacing w:after="212" w:line="283" w:lineRule="auto"/>
        <w:ind w:left="10" w:hanging="10"/>
        <w:jc w:val="both"/>
      </w:pPr>
      <w:r>
        <w:rPr>
          <w:rFonts w:ascii="Arial" w:eastAsia="Arial" w:hAnsi="Arial" w:cs="Arial"/>
          <w:sz w:val="20"/>
        </w:rPr>
        <w:t>5.1. O objeto desta licitação deverá ser entregue, após a publicação do extrato do contrato ou da Nota de Empenho no PNCP e em https://www.hc.fm.usp.br/transparencia/index.php, nas condições especificadas neste Termo de Referência.</w:t>
      </w:r>
    </w:p>
    <w:p w14:paraId="3100490C" w14:textId="77777777" w:rsidR="00085658" w:rsidRDefault="00085658" w:rsidP="00085658">
      <w:pPr>
        <w:spacing w:after="212" w:line="283" w:lineRule="auto"/>
        <w:ind w:left="10" w:right="130" w:hanging="10"/>
        <w:jc w:val="both"/>
      </w:pPr>
      <w:r>
        <w:rPr>
          <w:rFonts w:ascii="Arial" w:eastAsia="Arial" w:hAnsi="Arial" w:cs="Arial"/>
          <w:sz w:val="20"/>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72FF1491" w14:textId="77777777" w:rsidR="00085658" w:rsidRDefault="00085658" w:rsidP="00085658">
      <w:pPr>
        <w:spacing w:after="262"/>
        <w:ind w:left="-5" w:hanging="10"/>
      </w:pPr>
      <w:r>
        <w:rPr>
          <w:rFonts w:ascii="Arial" w:eastAsia="Arial" w:hAnsi="Arial" w:cs="Arial"/>
          <w:b/>
          <w:sz w:val="20"/>
        </w:rPr>
        <w:t xml:space="preserve">Prazo de validade do produto na entrega: </w:t>
      </w:r>
    </w:p>
    <w:p w14:paraId="3EC4FC42" w14:textId="77777777" w:rsidR="00085658" w:rsidRDefault="00085658" w:rsidP="00085658">
      <w:pPr>
        <w:spacing w:after="0" w:line="283" w:lineRule="auto"/>
        <w:ind w:left="10" w:hanging="10"/>
        <w:jc w:val="both"/>
      </w:pPr>
      <w:r>
        <w:rPr>
          <w:rFonts w:ascii="Arial" w:eastAsia="Arial" w:hAnsi="Arial" w:cs="Arial"/>
          <w:b/>
          <w:sz w:val="20"/>
        </w:rPr>
        <w:t xml:space="preserve">5.3. </w:t>
      </w:r>
      <w:r>
        <w:rPr>
          <w:rFonts w:ascii="Arial" w:eastAsia="Arial" w:hAnsi="Arial" w:cs="Arial"/>
          <w:sz w:val="20"/>
        </w:rPr>
        <w:t>Por ocasião da entrega na unidade recebedora do HCFMUSP, os produtos com validade igual ou inferior a 12 (doze) meses a partir da data de fabricação, deverão apresentar validade de no mínimo 2/3 (dois terços) do prazo de validade total.</w:t>
      </w:r>
    </w:p>
    <w:p w14:paraId="260E33F0" w14:textId="77777777" w:rsidR="00085658" w:rsidRDefault="00085658" w:rsidP="00085658">
      <w:pPr>
        <w:spacing w:after="251"/>
      </w:pPr>
      <w:r>
        <w:rPr>
          <w:rFonts w:ascii="Calibri" w:eastAsia="Calibri" w:hAnsi="Calibri" w:cs="Calibri"/>
          <w:sz w:val="18"/>
        </w:rPr>
        <w:t xml:space="preserve"> </w:t>
      </w:r>
    </w:p>
    <w:p w14:paraId="09EB4E5D" w14:textId="77777777" w:rsidR="00085658" w:rsidRDefault="00085658" w:rsidP="00085658">
      <w:pPr>
        <w:spacing w:after="212" w:line="283" w:lineRule="auto"/>
        <w:ind w:left="10" w:hanging="10"/>
        <w:jc w:val="both"/>
      </w:pPr>
      <w:r>
        <w:rPr>
          <w:rFonts w:ascii="Calibri" w:eastAsia="Calibri" w:hAnsi="Calibri" w:cs="Calibri"/>
          <w:sz w:val="18"/>
        </w:rPr>
        <w:t>5.4. P</w:t>
      </w:r>
      <w:r>
        <w:rPr>
          <w:rFonts w:ascii="Arial" w:eastAsia="Arial" w:hAnsi="Arial" w:cs="Arial"/>
          <w:sz w:val="20"/>
        </w:rPr>
        <w:t>or ocasião da entrega na unidade requisitante do HCFMUSP, os produtos com validade maior que 12 (doze) meses a partir da data de fabricação, deverão ser entregues com prazo de validade de no mínimo de 12 (doze) meses a partir da data da entrega.</w:t>
      </w:r>
    </w:p>
    <w:p w14:paraId="232A06E6" w14:textId="77777777" w:rsidR="00085658" w:rsidRDefault="00085658" w:rsidP="00085658">
      <w:pPr>
        <w:spacing w:after="212" w:line="283" w:lineRule="auto"/>
        <w:ind w:left="10" w:hanging="10"/>
        <w:jc w:val="both"/>
      </w:pPr>
      <w:r>
        <w:rPr>
          <w:rFonts w:ascii="Arial" w:eastAsia="Arial" w:hAnsi="Arial" w:cs="Arial"/>
          <w:sz w:val="20"/>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1E57797A" w14:textId="77777777" w:rsidR="00085658" w:rsidRDefault="00085658" w:rsidP="00085658">
      <w:pPr>
        <w:spacing w:after="212" w:line="283" w:lineRule="auto"/>
        <w:ind w:left="10" w:right="130" w:hanging="10"/>
        <w:jc w:val="both"/>
      </w:pPr>
      <w:r>
        <w:rPr>
          <w:rFonts w:ascii="Arial" w:eastAsia="Arial" w:hAnsi="Arial" w:cs="Arial"/>
          <w:sz w:val="20"/>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1CDC0195" w14:textId="77777777" w:rsidR="00085658" w:rsidRDefault="00085658" w:rsidP="00085658">
      <w:pPr>
        <w:spacing w:after="208" w:line="269" w:lineRule="auto"/>
        <w:ind w:left="-5" w:right="-5" w:hanging="10"/>
        <w:jc w:val="both"/>
      </w:pPr>
      <w:r>
        <w:rPr>
          <w:rFonts w:ascii="Calibri" w:eastAsia="Calibri" w:hAnsi="Calibri" w:cs="Calibri"/>
          <w:i/>
          <w:sz w:val="20"/>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3F3576D0" w14:textId="77777777" w:rsidR="00085658" w:rsidRDefault="00085658" w:rsidP="00085658">
      <w:pPr>
        <w:spacing w:after="172" w:line="283" w:lineRule="auto"/>
        <w:ind w:left="10" w:hanging="10"/>
        <w:jc w:val="both"/>
      </w:pPr>
      <w:r>
        <w:rPr>
          <w:rFonts w:ascii="Arial" w:eastAsia="Arial" w:hAnsi="Arial" w:cs="Arial"/>
          <w:sz w:val="20"/>
        </w:rPr>
        <w:t>5.6. O(s) bem(ns) deverá(ão) ser entregue(s) no(s) endereço(s) constante(s) da respectiva Nota de Empenho, conforme relação a seguir:</w:t>
      </w:r>
    </w:p>
    <w:p w14:paraId="011BE08F" w14:textId="77777777" w:rsidR="00085658" w:rsidRDefault="00085658" w:rsidP="00085658">
      <w:pPr>
        <w:spacing w:after="235"/>
        <w:ind w:left="15"/>
      </w:pPr>
      <w:r>
        <w:rPr>
          <w:rFonts w:ascii="Calibri" w:eastAsia="Calibri" w:hAnsi="Calibri" w:cs="Calibri"/>
          <w:sz w:val="18"/>
        </w:rPr>
        <w:t xml:space="preserve"> </w:t>
      </w:r>
    </w:p>
    <w:p w14:paraId="25827D02" w14:textId="77777777" w:rsidR="00085658" w:rsidRDefault="00085658" w:rsidP="00085658">
      <w:pPr>
        <w:spacing w:after="257" w:line="263" w:lineRule="auto"/>
        <w:ind w:left="10" w:hanging="10"/>
      </w:pPr>
      <w:r>
        <w:rPr>
          <w:rFonts w:ascii="Arial" w:eastAsia="Arial" w:hAnsi="Arial" w:cs="Arial"/>
          <w:sz w:val="18"/>
        </w:rPr>
        <w:t>5.6.1. CD - CENTRO DE DISTRIBUIÇÃO DE MATERIAIS DO HCFMUSP</w:t>
      </w:r>
    </w:p>
    <w:p w14:paraId="1A026BE7" w14:textId="77777777" w:rsidR="00085658" w:rsidRDefault="00085658" w:rsidP="00085658">
      <w:pPr>
        <w:spacing w:after="163" w:line="328" w:lineRule="auto"/>
        <w:ind w:left="10" w:hanging="10"/>
      </w:pPr>
      <w:r>
        <w:rPr>
          <w:rFonts w:ascii="Arial" w:eastAsia="Arial" w:hAnsi="Arial" w:cs="Arial"/>
          <w:sz w:val="18"/>
        </w:rPr>
        <w:t>WORLD LOGISTIC CENTER, na Av. Aruanã, nº 280/352 - Alphaville, Galpões nº 3 e nº 4 Distrito e Município de Barueri, São Paulo. CEP 06460-010 Fone (11) 3555-5800 IC - LAF</w:t>
      </w:r>
    </w:p>
    <w:p w14:paraId="69F24868" w14:textId="77777777" w:rsidR="00085658" w:rsidRDefault="00085658" w:rsidP="00085658">
      <w:pPr>
        <w:spacing w:after="235"/>
        <w:ind w:left="15"/>
      </w:pPr>
      <w:r>
        <w:rPr>
          <w:rFonts w:ascii="Calibri" w:eastAsia="Calibri" w:hAnsi="Calibri" w:cs="Calibri"/>
          <w:sz w:val="18"/>
        </w:rPr>
        <w:t xml:space="preserve"> </w:t>
      </w:r>
    </w:p>
    <w:p w14:paraId="0ED0AAEB" w14:textId="77777777" w:rsidR="00085658" w:rsidRDefault="00085658" w:rsidP="00085658">
      <w:pPr>
        <w:spacing w:after="257" w:line="263" w:lineRule="auto"/>
        <w:ind w:left="10" w:hanging="10"/>
      </w:pPr>
      <w:r>
        <w:rPr>
          <w:rFonts w:ascii="Arial" w:eastAsia="Arial" w:hAnsi="Arial" w:cs="Arial"/>
          <w:sz w:val="18"/>
        </w:rPr>
        <w:t>5.6.2. INSTITUTO CENTRAL</w:t>
      </w:r>
    </w:p>
    <w:p w14:paraId="7639AF2B" w14:textId="77777777" w:rsidR="00085658" w:rsidRDefault="00085658" w:rsidP="00085658">
      <w:pPr>
        <w:spacing w:after="257" w:line="263" w:lineRule="auto"/>
        <w:ind w:left="10" w:hanging="10"/>
      </w:pPr>
      <w:r>
        <w:rPr>
          <w:rFonts w:ascii="Arial" w:eastAsia="Arial" w:hAnsi="Arial" w:cs="Arial"/>
          <w:sz w:val="18"/>
        </w:rPr>
        <w:lastRenderedPageBreak/>
        <w:t>5.6.2.1. LAF – Logística da Assistência Farmacêutica (MEDICAMENTOS)</w:t>
      </w:r>
    </w:p>
    <w:p w14:paraId="1E01EE7F" w14:textId="77777777" w:rsidR="00085658" w:rsidRDefault="00085658" w:rsidP="00085658">
      <w:pPr>
        <w:spacing w:after="219" w:line="263" w:lineRule="auto"/>
        <w:ind w:left="10" w:hanging="10"/>
      </w:pPr>
      <w:r>
        <w:rPr>
          <w:rFonts w:ascii="Arial" w:eastAsia="Arial" w:hAnsi="Arial" w:cs="Arial"/>
          <w:sz w:val="18"/>
        </w:rPr>
        <w:t>Local: Av. Dr. Enéas de Carvalho Aguiar, nº 255, 8º andar PAMB De Bloco 5 Fone: 2661-6620 / 26616621 IC</w:t>
      </w:r>
    </w:p>
    <w:p w14:paraId="4B274AF0" w14:textId="77777777" w:rsidR="00085658" w:rsidRDefault="00085658" w:rsidP="00085658">
      <w:pPr>
        <w:spacing w:after="235"/>
        <w:ind w:left="15"/>
      </w:pPr>
      <w:r>
        <w:rPr>
          <w:rFonts w:ascii="Calibri" w:eastAsia="Calibri" w:hAnsi="Calibri" w:cs="Calibri"/>
          <w:sz w:val="18"/>
        </w:rPr>
        <w:t xml:space="preserve"> </w:t>
      </w:r>
    </w:p>
    <w:p w14:paraId="3D72B9FF" w14:textId="77777777" w:rsidR="00085658" w:rsidRDefault="00085658" w:rsidP="00085658">
      <w:pPr>
        <w:spacing w:after="257" w:line="263" w:lineRule="auto"/>
        <w:ind w:left="10" w:hanging="10"/>
      </w:pPr>
      <w:r>
        <w:rPr>
          <w:rFonts w:ascii="Arial" w:eastAsia="Arial" w:hAnsi="Arial" w:cs="Arial"/>
          <w:sz w:val="18"/>
        </w:rPr>
        <w:t>5.6.2.2. IC MATERIAL</w:t>
      </w:r>
    </w:p>
    <w:p w14:paraId="7556392F" w14:textId="77777777" w:rsidR="00085658" w:rsidRDefault="00085658" w:rsidP="00085658">
      <w:pPr>
        <w:spacing w:after="257" w:line="263" w:lineRule="auto"/>
        <w:ind w:left="10" w:hanging="10"/>
      </w:pPr>
      <w:r>
        <w:rPr>
          <w:rFonts w:ascii="Arial" w:eastAsia="Arial" w:hAnsi="Arial" w:cs="Arial"/>
          <w:sz w:val="18"/>
        </w:rPr>
        <w:t>5.6.2.2.1. Almoxarifado Central</w:t>
      </w:r>
    </w:p>
    <w:p w14:paraId="07DCC035" w14:textId="77777777" w:rsidR="00085658" w:rsidRDefault="00085658" w:rsidP="00085658">
      <w:pPr>
        <w:spacing w:after="257" w:line="263" w:lineRule="auto"/>
        <w:ind w:left="10" w:hanging="10"/>
      </w:pPr>
      <w:r>
        <w:rPr>
          <w:rFonts w:ascii="Arial" w:eastAsia="Arial" w:hAnsi="Arial" w:cs="Arial"/>
          <w:sz w:val="18"/>
        </w:rPr>
        <w:t>Local: Av. Dr. Enéas de Carvalho Aguiar, s/n, subsolo do PAMB – altura do nº 600 da Av. Rebouças Fone: 2661- 6038 / 2661-6597</w:t>
      </w:r>
    </w:p>
    <w:p w14:paraId="3AC655BF" w14:textId="77777777" w:rsidR="00085658" w:rsidRDefault="00085658" w:rsidP="00085658">
      <w:pPr>
        <w:spacing w:after="257" w:line="263" w:lineRule="auto"/>
        <w:ind w:left="10" w:hanging="10"/>
      </w:pPr>
      <w:r>
        <w:rPr>
          <w:rFonts w:ascii="Arial" w:eastAsia="Arial" w:hAnsi="Arial" w:cs="Arial"/>
          <w:sz w:val="18"/>
        </w:rPr>
        <w:t>5.6.2.2.2. UFAR – UFAR MATERIAIS</w:t>
      </w:r>
    </w:p>
    <w:p w14:paraId="65D44578" w14:textId="77777777" w:rsidR="00085658" w:rsidRDefault="00085658" w:rsidP="00085658">
      <w:pPr>
        <w:spacing w:after="257" w:line="263" w:lineRule="auto"/>
        <w:ind w:left="10" w:hanging="10"/>
      </w:pPr>
      <w:r>
        <w:rPr>
          <w:rFonts w:ascii="Arial" w:eastAsia="Arial" w:hAnsi="Arial" w:cs="Arial"/>
          <w:sz w:val="18"/>
        </w:rPr>
        <w:t>Almoxarifado da Unidade Farmacotécnica Hospitalar</w:t>
      </w:r>
    </w:p>
    <w:p w14:paraId="1B79F891" w14:textId="77777777" w:rsidR="00085658" w:rsidRDefault="00085658" w:rsidP="00085658">
      <w:pPr>
        <w:spacing w:after="219" w:line="263" w:lineRule="auto"/>
        <w:ind w:left="10" w:hanging="10"/>
      </w:pPr>
      <w:r>
        <w:rPr>
          <w:rFonts w:ascii="Arial" w:eastAsia="Arial" w:hAnsi="Arial" w:cs="Arial"/>
          <w:sz w:val="18"/>
        </w:rPr>
        <w:t>Local: Av. Dr. Ovídio Pires de Campos, 8.º andar – Bloco 8 Fone: 2661-6622/ 2661-6625</w:t>
      </w:r>
    </w:p>
    <w:p w14:paraId="3141A2B3" w14:textId="77777777" w:rsidR="00085658" w:rsidRDefault="00085658" w:rsidP="00085658">
      <w:pPr>
        <w:spacing w:after="235"/>
        <w:ind w:left="15"/>
      </w:pPr>
      <w:r>
        <w:rPr>
          <w:rFonts w:ascii="Calibri" w:eastAsia="Calibri" w:hAnsi="Calibri" w:cs="Calibri"/>
          <w:sz w:val="18"/>
        </w:rPr>
        <w:t xml:space="preserve"> </w:t>
      </w:r>
    </w:p>
    <w:p w14:paraId="3E0B8691" w14:textId="77777777" w:rsidR="00085658" w:rsidRDefault="00085658" w:rsidP="00085658">
      <w:pPr>
        <w:spacing w:after="257" w:line="263" w:lineRule="auto"/>
        <w:ind w:left="10" w:hanging="10"/>
      </w:pPr>
      <w:r>
        <w:rPr>
          <w:rFonts w:ascii="Arial" w:eastAsia="Arial" w:hAnsi="Arial" w:cs="Arial"/>
          <w:sz w:val="18"/>
        </w:rPr>
        <w:t xml:space="preserve">5.6.3. INSTITUTO DA CRIANÇA ICR </w:t>
      </w:r>
    </w:p>
    <w:p w14:paraId="5B3644D6" w14:textId="77777777" w:rsidR="00085658" w:rsidRDefault="00085658" w:rsidP="00085658">
      <w:pPr>
        <w:spacing w:after="257" w:line="263" w:lineRule="auto"/>
        <w:ind w:left="10" w:hanging="10"/>
      </w:pPr>
      <w:r>
        <w:rPr>
          <w:rFonts w:ascii="Arial" w:eastAsia="Arial" w:hAnsi="Arial" w:cs="Arial"/>
          <w:sz w:val="18"/>
        </w:rPr>
        <w:t>5.6.3.1. ICR FARMÁCIA</w:t>
      </w:r>
    </w:p>
    <w:p w14:paraId="4BFBAF9E" w14:textId="77777777" w:rsidR="00085658" w:rsidRDefault="00085658" w:rsidP="00085658">
      <w:pPr>
        <w:spacing w:after="257" w:line="263" w:lineRule="auto"/>
        <w:ind w:left="10" w:hanging="10"/>
      </w:pPr>
      <w:r>
        <w:rPr>
          <w:rFonts w:ascii="Arial" w:eastAsia="Arial" w:hAnsi="Arial" w:cs="Arial"/>
          <w:sz w:val="18"/>
        </w:rPr>
        <w:t>Farmácia do ICR</w:t>
      </w:r>
    </w:p>
    <w:p w14:paraId="118D0D21" w14:textId="77777777" w:rsidR="00085658" w:rsidRDefault="00085658" w:rsidP="00085658">
      <w:pPr>
        <w:spacing w:after="257" w:line="263" w:lineRule="auto"/>
        <w:ind w:left="10" w:hanging="10"/>
      </w:pPr>
      <w:r>
        <w:rPr>
          <w:rFonts w:ascii="Arial" w:eastAsia="Arial" w:hAnsi="Arial" w:cs="Arial"/>
          <w:sz w:val="18"/>
        </w:rPr>
        <w:t>Local: Av. Dr. Enéas de Carvalho Aguiar, nº 647 – 3º andar Fone: 2661-8576 / 8573 ICR</w:t>
      </w:r>
    </w:p>
    <w:p w14:paraId="6B3D5E76" w14:textId="77777777" w:rsidR="00085658" w:rsidRDefault="00085658" w:rsidP="00085658">
      <w:pPr>
        <w:spacing w:after="257" w:line="263" w:lineRule="auto"/>
        <w:ind w:left="10" w:hanging="10"/>
      </w:pPr>
      <w:r>
        <w:rPr>
          <w:rFonts w:ascii="Arial" w:eastAsia="Arial" w:hAnsi="Arial" w:cs="Arial"/>
          <w:sz w:val="18"/>
        </w:rPr>
        <w:t>5.6.3.2. ALX GERAL INSTITUTO DA CRIANÇA</w:t>
      </w:r>
    </w:p>
    <w:p w14:paraId="2C5DCCE7" w14:textId="77777777" w:rsidR="00085658" w:rsidRDefault="00085658" w:rsidP="00085658">
      <w:pPr>
        <w:spacing w:after="257" w:line="263" w:lineRule="auto"/>
        <w:ind w:left="10" w:hanging="10"/>
      </w:pPr>
      <w:r>
        <w:rPr>
          <w:rFonts w:ascii="Arial" w:eastAsia="Arial" w:hAnsi="Arial" w:cs="Arial"/>
          <w:sz w:val="18"/>
        </w:rPr>
        <w:t>Local: Av. Dr. Enéas de Carvalho Aguiar, nº 647 – 2º andar Fone: Fone: 2661-8938 / 8761</w:t>
      </w:r>
      <w:r>
        <w:rPr>
          <w:rFonts w:ascii="Arial" w:eastAsia="Arial" w:hAnsi="Arial" w:cs="Arial"/>
          <w:sz w:val="16"/>
        </w:rPr>
        <w:t xml:space="preserve">[MMA2] </w:t>
      </w:r>
    </w:p>
    <w:p w14:paraId="258A9376" w14:textId="77777777" w:rsidR="00085658" w:rsidRDefault="00085658" w:rsidP="00085658">
      <w:pPr>
        <w:spacing w:after="257" w:line="263" w:lineRule="auto"/>
        <w:ind w:left="10" w:hanging="10"/>
      </w:pPr>
      <w:r>
        <w:rPr>
          <w:rFonts w:ascii="Arial" w:eastAsia="Arial" w:hAnsi="Arial" w:cs="Arial"/>
          <w:sz w:val="18"/>
        </w:rPr>
        <w:t>5.6.4. INSTITUTO DE MEDICINA FÍSICA E REABILITAÇÃO</w:t>
      </w:r>
    </w:p>
    <w:p w14:paraId="5047CBAA" w14:textId="77777777" w:rsidR="00085658" w:rsidRDefault="00085658" w:rsidP="00085658">
      <w:pPr>
        <w:spacing w:after="257" w:line="263" w:lineRule="auto"/>
        <w:ind w:left="10" w:hanging="10"/>
      </w:pPr>
      <w:r>
        <w:rPr>
          <w:rFonts w:ascii="Arial" w:eastAsia="Arial" w:hAnsi="Arial" w:cs="Arial"/>
          <w:sz w:val="18"/>
        </w:rPr>
        <w:t>5.6.4.1. IMREA - IMREA ADMIN MATE</w:t>
      </w:r>
    </w:p>
    <w:p w14:paraId="6D5D22A1" w14:textId="77777777" w:rsidR="00085658" w:rsidRDefault="00085658" w:rsidP="00085658">
      <w:pPr>
        <w:spacing w:after="257" w:line="263" w:lineRule="auto"/>
        <w:ind w:left="10" w:hanging="10"/>
      </w:pPr>
      <w:r>
        <w:rPr>
          <w:rFonts w:ascii="Arial" w:eastAsia="Arial" w:hAnsi="Arial" w:cs="Arial"/>
          <w:sz w:val="18"/>
        </w:rPr>
        <w:t>Serviço Administrativo do IMREA</w:t>
      </w:r>
    </w:p>
    <w:p w14:paraId="29066D94" w14:textId="77777777" w:rsidR="00085658" w:rsidRDefault="00085658" w:rsidP="00085658">
      <w:pPr>
        <w:spacing w:after="219" w:line="263" w:lineRule="auto"/>
        <w:ind w:left="10" w:hanging="10"/>
      </w:pPr>
      <w:r>
        <w:rPr>
          <w:rFonts w:ascii="Arial" w:eastAsia="Arial" w:hAnsi="Arial" w:cs="Arial"/>
          <w:sz w:val="18"/>
        </w:rPr>
        <w:t>Local: Rua Diderot, nº 43 - Vila Mariana (altura do nº 3833 – Rua Vergueiro) Fone: 5180-7815</w:t>
      </w:r>
    </w:p>
    <w:p w14:paraId="76A6A09A" w14:textId="77777777" w:rsidR="00085658" w:rsidRDefault="00085658" w:rsidP="00085658">
      <w:pPr>
        <w:spacing w:after="235"/>
        <w:ind w:left="15"/>
      </w:pPr>
      <w:r>
        <w:rPr>
          <w:rFonts w:ascii="Calibri" w:eastAsia="Calibri" w:hAnsi="Calibri" w:cs="Calibri"/>
          <w:sz w:val="18"/>
        </w:rPr>
        <w:t xml:space="preserve"> </w:t>
      </w:r>
    </w:p>
    <w:p w14:paraId="716C2BFA" w14:textId="77777777" w:rsidR="00085658" w:rsidRDefault="00085658" w:rsidP="00085658">
      <w:pPr>
        <w:spacing w:after="257" w:line="263" w:lineRule="auto"/>
        <w:ind w:left="10" w:hanging="10"/>
      </w:pPr>
      <w:r>
        <w:rPr>
          <w:rFonts w:ascii="Arial" w:eastAsia="Arial" w:hAnsi="Arial" w:cs="Arial"/>
          <w:sz w:val="18"/>
        </w:rPr>
        <w:t>5.6.5. INSTITUTO DO CORAÇÃO INC</w:t>
      </w:r>
    </w:p>
    <w:p w14:paraId="5DE015B9" w14:textId="77777777" w:rsidR="00085658" w:rsidRDefault="00085658" w:rsidP="00085658">
      <w:pPr>
        <w:spacing w:after="257" w:line="263" w:lineRule="auto"/>
        <w:ind w:left="10" w:hanging="10"/>
      </w:pPr>
      <w:r>
        <w:rPr>
          <w:rFonts w:ascii="Arial" w:eastAsia="Arial" w:hAnsi="Arial" w:cs="Arial"/>
          <w:sz w:val="18"/>
        </w:rPr>
        <w:t>5.6.5.1. INCOR FARMÁCIA</w:t>
      </w:r>
    </w:p>
    <w:p w14:paraId="78AE3671" w14:textId="77777777" w:rsidR="00085658" w:rsidRDefault="00085658" w:rsidP="00085658">
      <w:pPr>
        <w:spacing w:after="257" w:line="263" w:lineRule="auto"/>
        <w:ind w:left="10" w:hanging="10"/>
      </w:pPr>
      <w:r>
        <w:rPr>
          <w:rFonts w:ascii="Arial" w:eastAsia="Arial" w:hAnsi="Arial" w:cs="Arial"/>
          <w:sz w:val="18"/>
        </w:rPr>
        <w:t>Serviço de Farmácia do INCOR</w:t>
      </w:r>
    </w:p>
    <w:p w14:paraId="4E6B7DE4" w14:textId="77777777" w:rsidR="00085658" w:rsidRDefault="00085658" w:rsidP="00085658">
      <w:pPr>
        <w:spacing w:after="257" w:line="263" w:lineRule="auto"/>
        <w:ind w:left="10" w:hanging="10"/>
      </w:pPr>
      <w:r>
        <w:rPr>
          <w:rFonts w:ascii="Arial" w:eastAsia="Arial" w:hAnsi="Arial" w:cs="Arial"/>
          <w:sz w:val="18"/>
        </w:rPr>
        <w:t>Local: Av. Dr. Enéas de Carvalho Aguiar, nº 44, térreo – Bloco II Fone: 2661-5431 / 5512 INC</w:t>
      </w:r>
    </w:p>
    <w:p w14:paraId="0CC982F3" w14:textId="77777777" w:rsidR="00085658" w:rsidRDefault="00085658" w:rsidP="00085658">
      <w:pPr>
        <w:spacing w:after="257" w:line="263" w:lineRule="auto"/>
        <w:ind w:left="10" w:hanging="10"/>
      </w:pPr>
      <w:r>
        <w:rPr>
          <w:rFonts w:ascii="Arial" w:eastAsia="Arial" w:hAnsi="Arial" w:cs="Arial"/>
          <w:sz w:val="18"/>
        </w:rPr>
        <w:t>5.6.5.2. INCOR MATERIAL</w:t>
      </w:r>
    </w:p>
    <w:p w14:paraId="29B16611" w14:textId="77777777" w:rsidR="00085658" w:rsidRDefault="00085658" w:rsidP="00085658">
      <w:pPr>
        <w:spacing w:after="257" w:line="263" w:lineRule="auto"/>
        <w:ind w:left="10" w:hanging="10"/>
      </w:pPr>
      <w:r>
        <w:rPr>
          <w:rFonts w:ascii="Arial" w:eastAsia="Arial" w:hAnsi="Arial" w:cs="Arial"/>
          <w:sz w:val="18"/>
        </w:rPr>
        <w:t>Almoxarifado do InCor</w:t>
      </w:r>
    </w:p>
    <w:p w14:paraId="15A56016" w14:textId="77777777" w:rsidR="00085658" w:rsidRDefault="00085658" w:rsidP="00085658">
      <w:pPr>
        <w:spacing w:after="219" w:line="263" w:lineRule="auto"/>
        <w:ind w:left="10" w:hanging="10"/>
      </w:pPr>
      <w:r>
        <w:rPr>
          <w:rFonts w:ascii="Arial" w:eastAsia="Arial" w:hAnsi="Arial" w:cs="Arial"/>
          <w:sz w:val="18"/>
        </w:rPr>
        <w:t>Local: Av. Dr. Enéas de Carvalho Aguiar, nº 44, térreo do Bloco II Fone: 2661-5253</w:t>
      </w:r>
    </w:p>
    <w:p w14:paraId="0463F188" w14:textId="77777777" w:rsidR="00085658" w:rsidRDefault="00085658" w:rsidP="00085658">
      <w:pPr>
        <w:spacing w:after="235"/>
        <w:ind w:left="15"/>
      </w:pPr>
      <w:r>
        <w:rPr>
          <w:rFonts w:ascii="Calibri" w:eastAsia="Calibri" w:hAnsi="Calibri" w:cs="Calibri"/>
          <w:sz w:val="18"/>
        </w:rPr>
        <w:t xml:space="preserve"> </w:t>
      </w:r>
    </w:p>
    <w:p w14:paraId="0935911A" w14:textId="77777777" w:rsidR="00085658" w:rsidRDefault="00085658" w:rsidP="00085658">
      <w:pPr>
        <w:spacing w:after="257" w:line="263" w:lineRule="auto"/>
        <w:ind w:left="10" w:hanging="10"/>
      </w:pPr>
      <w:r>
        <w:rPr>
          <w:rFonts w:ascii="Arial" w:eastAsia="Arial" w:hAnsi="Arial" w:cs="Arial"/>
          <w:sz w:val="18"/>
        </w:rPr>
        <w:t>5.6.6. INSTITUTO DE RADIOLOGIA INR - INRAD MATERIAL</w:t>
      </w:r>
    </w:p>
    <w:p w14:paraId="670C49BE" w14:textId="77777777" w:rsidR="00085658" w:rsidRDefault="00085658" w:rsidP="00085658">
      <w:pPr>
        <w:spacing w:after="257" w:line="263" w:lineRule="auto"/>
        <w:ind w:left="10" w:hanging="10"/>
      </w:pPr>
      <w:r>
        <w:rPr>
          <w:rFonts w:ascii="Arial" w:eastAsia="Arial" w:hAnsi="Arial" w:cs="Arial"/>
          <w:sz w:val="18"/>
        </w:rPr>
        <w:t>Almoxarifado InRad</w:t>
      </w:r>
    </w:p>
    <w:p w14:paraId="5D75D9CF" w14:textId="77777777" w:rsidR="00085658" w:rsidRDefault="00085658" w:rsidP="00085658">
      <w:pPr>
        <w:spacing w:after="219" w:line="263" w:lineRule="auto"/>
        <w:ind w:left="10" w:hanging="10"/>
      </w:pPr>
      <w:r>
        <w:rPr>
          <w:rFonts w:ascii="Arial" w:eastAsia="Arial" w:hAnsi="Arial" w:cs="Arial"/>
          <w:sz w:val="18"/>
        </w:rPr>
        <w:lastRenderedPageBreak/>
        <w:t>Local: Av. Dr. Enéas de Carvalho Aguiar, nº 255 – sala 3136 Fone: 2661-6703</w:t>
      </w:r>
    </w:p>
    <w:p w14:paraId="0D31C799" w14:textId="77777777" w:rsidR="00085658" w:rsidRDefault="00085658" w:rsidP="00085658">
      <w:pPr>
        <w:spacing w:after="235"/>
        <w:ind w:left="15"/>
      </w:pPr>
      <w:r>
        <w:rPr>
          <w:rFonts w:ascii="Calibri" w:eastAsia="Calibri" w:hAnsi="Calibri" w:cs="Calibri"/>
          <w:sz w:val="18"/>
        </w:rPr>
        <w:t xml:space="preserve"> </w:t>
      </w:r>
    </w:p>
    <w:p w14:paraId="49C2F38D" w14:textId="77777777" w:rsidR="00085658" w:rsidRDefault="00085658" w:rsidP="00085658">
      <w:pPr>
        <w:spacing w:after="257" w:line="263" w:lineRule="auto"/>
        <w:ind w:left="10" w:hanging="10"/>
      </w:pPr>
      <w:r>
        <w:rPr>
          <w:rFonts w:ascii="Arial" w:eastAsia="Arial" w:hAnsi="Arial" w:cs="Arial"/>
          <w:sz w:val="18"/>
        </w:rPr>
        <w:t>5.6.7. INSTITUTO DE ORTOPEDIA E TRAUMATOLOGIA IOT - IOT MATERIAIS</w:t>
      </w:r>
    </w:p>
    <w:p w14:paraId="57064030" w14:textId="77777777" w:rsidR="00085658" w:rsidRDefault="00085658" w:rsidP="00085658">
      <w:pPr>
        <w:spacing w:after="257" w:line="263" w:lineRule="auto"/>
        <w:ind w:left="10" w:hanging="10"/>
      </w:pPr>
      <w:r>
        <w:rPr>
          <w:rFonts w:ascii="Arial" w:eastAsia="Arial" w:hAnsi="Arial" w:cs="Arial"/>
          <w:sz w:val="18"/>
        </w:rPr>
        <w:t>Setor de Material do IOT</w:t>
      </w:r>
    </w:p>
    <w:p w14:paraId="25D954B8" w14:textId="77777777" w:rsidR="00085658" w:rsidRDefault="00085658" w:rsidP="00085658">
      <w:pPr>
        <w:spacing w:after="219" w:line="263" w:lineRule="auto"/>
        <w:ind w:left="10" w:hanging="10"/>
      </w:pPr>
      <w:r>
        <w:rPr>
          <w:rFonts w:ascii="Arial" w:eastAsia="Arial" w:hAnsi="Arial" w:cs="Arial"/>
          <w:sz w:val="18"/>
        </w:rPr>
        <w:t>Local: Rua Ovídio Pires de Campos, nº 333, Subsolo IOT Fone: 2661-6313</w:t>
      </w:r>
    </w:p>
    <w:p w14:paraId="1D93E42C" w14:textId="77777777" w:rsidR="00085658" w:rsidRDefault="00085658" w:rsidP="00085658">
      <w:pPr>
        <w:spacing w:after="235"/>
        <w:ind w:left="15"/>
      </w:pPr>
      <w:r>
        <w:rPr>
          <w:rFonts w:ascii="Calibri" w:eastAsia="Calibri" w:hAnsi="Calibri" w:cs="Calibri"/>
          <w:sz w:val="18"/>
        </w:rPr>
        <w:t xml:space="preserve"> </w:t>
      </w:r>
    </w:p>
    <w:p w14:paraId="4DA530D8" w14:textId="77777777" w:rsidR="00085658" w:rsidRDefault="00085658" w:rsidP="00085658">
      <w:pPr>
        <w:spacing w:after="257" w:line="263" w:lineRule="auto"/>
        <w:ind w:left="10" w:hanging="10"/>
      </w:pPr>
      <w:r>
        <w:rPr>
          <w:rFonts w:ascii="Arial" w:eastAsia="Arial" w:hAnsi="Arial" w:cs="Arial"/>
          <w:sz w:val="18"/>
        </w:rPr>
        <w:t>5.6.8. INSTITUTO DE PSIQUIATRIA - IPQ MATERIAIS / MEDICAMENTOS</w:t>
      </w:r>
    </w:p>
    <w:p w14:paraId="554FA589" w14:textId="77777777" w:rsidR="00085658" w:rsidRDefault="00085658" w:rsidP="00085658">
      <w:pPr>
        <w:spacing w:after="257" w:line="263" w:lineRule="auto"/>
        <w:ind w:left="10" w:hanging="10"/>
      </w:pPr>
      <w:r>
        <w:rPr>
          <w:rFonts w:ascii="Arial" w:eastAsia="Arial" w:hAnsi="Arial" w:cs="Arial"/>
          <w:sz w:val="18"/>
        </w:rPr>
        <w:t>Setor de Almoxarifado do Instituto de Psiquiatria</w:t>
      </w:r>
    </w:p>
    <w:p w14:paraId="6B8E5527" w14:textId="77777777" w:rsidR="00085658" w:rsidRDefault="00085658" w:rsidP="00085658">
      <w:pPr>
        <w:spacing w:after="257" w:line="263" w:lineRule="auto"/>
        <w:ind w:left="10" w:hanging="10"/>
      </w:pPr>
      <w:r>
        <w:rPr>
          <w:rFonts w:ascii="Arial" w:eastAsia="Arial" w:hAnsi="Arial" w:cs="Arial"/>
          <w:sz w:val="18"/>
        </w:rPr>
        <w:t>Local: Rua Ovídio Pires de Campos, 785</w:t>
      </w:r>
    </w:p>
    <w:p w14:paraId="4E65B7F2" w14:textId="77777777" w:rsidR="00085658" w:rsidRDefault="00085658" w:rsidP="00085658">
      <w:pPr>
        <w:spacing w:after="219" w:line="263" w:lineRule="auto"/>
        <w:ind w:left="10" w:hanging="10"/>
      </w:pPr>
      <w:r>
        <w:rPr>
          <w:rFonts w:ascii="Arial" w:eastAsia="Arial" w:hAnsi="Arial" w:cs="Arial"/>
          <w:sz w:val="18"/>
        </w:rPr>
        <w:t>Fone: 2661-6324</w:t>
      </w:r>
    </w:p>
    <w:p w14:paraId="2F4EA5A4" w14:textId="77777777" w:rsidR="00085658" w:rsidRDefault="00085658" w:rsidP="00085658">
      <w:pPr>
        <w:spacing w:after="235"/>
        <w:ind w:left="15"/>
      </w:pPr>
      <w:r>
        <w:rPr>
          <w:rFonts w:ascii="Calibri" w:eastAsia="Calibri" w:hAnsi="Calibri" w:cs="Calibri"/>
          <w:sz w:val="18"/>
        </w:rPr>
        <w:t xml:space="preserve"> </w:t>
      </w:r>
    </w:p>
    <w:p w14:paraId="77355F8A" w14:textId="77777777" w:rsidR="00085658" w:rsidRDefault="00085658" w:rsidP="00085658">
      <w:pPr>
        <w:spacing w:after="257" w:line="263" w:lineRule="auto"/>
        <w:ind w:left="10" w:hanging="10"/>
      </w:pPr>
      <w:r>
        <w:rPr>
          <w:rFonts w:ascii="Arial" w:eastAsia="Arial" w:hAnsi="Arial" w:cs="Arial"/>
          <w:sz w:val="18"/>
        </w:rPr>
        <w:t>5.6.9. LABORATÓRIOS DE INVESTIGAÇÃO MÉDICA LIM – LIM MATERIAIS</w:t>
      </w:r>
    </w:p>
    <w:p w14:paraId="559F1E9A" w14:textId="77777777" w:rsidR="00085658" w:rsidRDefault="00085658" w:rsidP="00085658">
      <w:pPr>
        <w:spacing w:after="257" w:line="263" w:lineRule="auto"/>
        <w:ind w:left="10" w:hanging="10"/>
      </w:pPr>
      <w:r>
        <w:rPr>
          <w:rFonts w:ascii="Arial" w:eastAsia="Arial" w:hAnsi="Arial" w:cs="Arial"/>
          <w:sz w:val="18"/>
        </w:rPr>
        <w:t>Setor de Material do LIM</w:t>
      </w:r>
    </w:p>
    <w:p w14:paraId="5465E252" w14:textId="77777777" w:rsidR="00085658" w:rsidRDefault="00085658" w:rsidP="00085658">
      <w:pPr>
        <w:spacing w:after="163" w:line="328" w:lineRule="auto"/>
        <w:ind w:left="10" w:hanging="10"/>
      </w:pPr>
      <w:r>
        <w:rPr>
          <w:rFonts w:ascii="Arial" w:eastAsia="Arial" w:hAnsi="Arial" w:cs="Arial"/>
          <w:sz w:val="18"/>
        </w:rPr>
        <w:t>Local: Av. Dr. Enéas de Carvalho Aguiar, s/n, (ao lado do SVO/Banco Santander) - Faculdade de Medicina Almoxarifado dos LIMs (antigo prédio da manutenção) Fone: 3066-7329/7271</w:t>
      </w:r>
    </w:p>
    <w:p w14:paraId="63A83E9A" w14:textId="77777777" w:rsidR="00085658" w:rsidRDefault="00085658" w:rsidP="00085658">
      <w:pPr>
        <w:spacing w:after="235"/>
      </w:pPr>
      <w:r>
        <w:rPr>
          <w:rFonts w:ascii="Calibri" w:eastAsia="Calibri" w:hAnsi="Calibri" w:cs="Calibri"/>
          <w:sz w:val="18"/>
        </w:rPr>
        <w:t xml:space="preserve"> </w:t>
      </w:r>
    </w:p>
    <w:p w14:paraId="4876797B" w14:textId="77777777" w:rsidR="00085658" w:rsidRDefault="00085658" w:rsidP="00085658">
      <w:pPr>
        <w:spacing w:after="257" w:line="263" w:lineRule="auto"/>
        <w:ind w:left="10" w:hanging="10"/>
      </w:pPr>
      <w:r>
        <w:rPr>
          <w:rFonts w:ascii="Arial" w:eastAsia="Arial" w:hAnsi="Arial" w:cs="Arial"/>
          <w:sz w:val="18"/>
        </w:rPr>
        <w:t xml:space="preserve">5.6.10. INSTITUTO DE GESTÃO DE SAÚDE  (PRÉDIO DA ADMINISTRAÇÃO) </w:t>
      </w:r>
    </w:p>
    <w:p w14:paraId="041F2DDE" w14:textId="77777777" w:rsidR="00085658" w:rsidRDefault="00085658" w:rsidP="00085658">
      <w:pPr>
        <w:spacing w:after="257" w:line="263" w:lineRule="auto"/>
        <w:ind w:left="10" w:hanging="10"/>
      </w:pPr>
      <w:r>
        <w:rPr>
          <w:rFonts w:ascii="Arial" w:eastAsia="Arial" w:hAnsi="Arial" w:cs="Arial"/>
          <w:sz w:val="18"/>
        </w:rPr>
        <w:t>Almoxarifado Central</w:t>
      </w:r>
    </w:p>
    <w:p w14:paraId="3B2F4A62" w14:textId="77777777" w:rsidR="00085658" w:rsidRDefault="00085658" w:rsidP="00085658">
      <w:pPr>
        <w:spacing w:after="219" w:line="263" w:lineRule="auto"/>
        <w:ind w:left="10" w:hanging="10"/>
      </w:pPr>
      <w:r>
        <w:rPr>
          <w:rFonts w:ascii="Arial" w:eastAsia="Arial" w:hAnsi="Arial" w:cs="Arial"/>
          <w:sz w:val="18"/>
        </w:rPr>
        <w:t>Local: Rua Ovídio Pires de Campos, nº 225, 1º andar Fone: 2661-7008 / 2661-6652</w:t>
      </w:r>
    </w:p>
    <w:p w14:paraId="204555F0" w14:textId="77777777" w:rsidR="00085658" w:rsidRDefault="00085658" w:rsidP="00085658">
      <w:pPr>
        <w:spacing w:after="0"/>
        <w:ind w:left="15"/>
      </w:pPr>
      <w:r>
        <w:rPr>
          <w:rFonts w:ascii="Calibri" w:eastAsia="Calibri" w:hAnsi="Calibri" w:cs="Calibri"/>
          <w:sz w:val="18"/>
        </w:rPr>
        <w:t xml:space="preserve"> </w:t>
      </w:r>
    </w:p>
    <w:p w14:paraId="1EFEA4D7" w14:textId="77777777" w:rsidR="00085658" w:rsidRDefault="00085658" w:rsidP="00085658">
      <w:pPr>
        <w:spacing w:after="257" w:line="263" w:lineRule="auto"/>
        <w:ind w:left="10" w:hanging="10"/>
      </w:pPr>
      <w:r>
        <w:rPr>
          <w:rFonts w:ascii="Arial" w:eastAsia="Arial" w:hAnsi="Arial" w:cs="Arial"/>
          <w:sz w:val="18"/>
        </w:rPr>
        <w:t>5.6.11. INSTITUTO DO CÂNCER DO ESTA DO SÃO PAULO - ICESP</w:t>
      </w:r>
    </w:p>
    <w:p w14:paraId="2A069EFA" w14:textId="77777777" w:rsidR="00085658" w:rsidRDefault="00085658" w:rsidP="00085658">
      <w:pPr>
        <w:spacing w:after="257" w:line="263" w:lineRule="auto"/>
        <w:ind w:left="10" w:hanging="10"/>
      </w:pPr>
      <w:r>
        <w:rPr>
          <w:rFonts w:ascii="Arial" w:eastAsia="Arial" w:hAnsi="Arial" w:cs="Arial"/>
          <w:sz w:val="18"/>
        </w:rPr>
        <w:t>Doca de recebimento</w:t>
      </w:r>
    </w:p>
    <w:p w14:paraId="5B0DB29D" w14:textId="77777777" w:rsidR="00085658" w:rsidRDefault="00085658" w:rsidP="00085658">
      <w:pPr>
        <w:spacing w:after="219" w:line="263" w:lineRule="auto"/>
        <w:ind w:left="10" w:hanging="10"/>
      </w:pPr>
      <w:r>
        <w:rPr>
          <w:rFonts w:ascii="Arial" w:eastAsia="Arial" w:hAnsi="Arial" w:cs="Arial"/>
          <w:sz w:val="18"/>
        </w:rPr>
        <w:t>Local: Av. Dr. Arnaldo, nº 251, 2º subsolo – Cerqueira Cesar CEP 01246-000 São Paulo – SP Fone: 3893-4786/ 3893-2000</w:t>
      </w:r>
    </w:p>
    <w:p w14:paraId="378A0A0D" w14:textId="77777777" w:rsidR="00085658" w:rsidRDefault="00085658" w:rsidP="00085658">
      <w:pPr>
        <w:spacing w:after="235"/>
        <w:ind w:left="15"/>
      </w:pPr>
      <w:r>
        <w:rPr>
          <w:rFonts w:ascii="Calibri" w:eastAsia="Calibri" w:hAnsi="Calibri" w:cs="Calibri"/>
          <w:sz w:val="18"/>
        </w:rPr>
        <w:t xml:space="preserve"> </w:t>
      </w:r>
    </w:p>
    <w:p w14:paraId="45B06678" w14:textId="77777777" w:rsidR="00085658" w:rsidRDefault="00085658" w:rsidP="00085658">
      <w:pPr>
        <w:spacing w:after="257" w:line="263" w:lineRule="auto"/>
        <w:ind w:left="10" w:hanging="10"/>
      </w:pPr>
      <w:r>
        <w:rPr>
          <w:rFonts w:ascii="Arial" w:eastAsia="Arial" w:hAnsi="Arial" w:cs="Arial"/>
          <w:sz w:val="18"/>
        </w:rPr>
        <w:t>5.6.12. INSTITUTO PERDIZES - IPER</w:t>
      </w:r>
    </w:p>
    <w:p w14:paraId="1B57E9F4" w14:textId="77777777" w:rsidR="00085658" w:rsidRDefault="00085658" w:rsidP="00085658">
      <w:pPr>
        <w:spacing w:after="257" w:line="263" w:lineRule="auto"/>
        <w:ind w:left="10" w:hanging="10"/>
      </w:pPr>
      <w:r>
        <w:rPr>
          <w:rFonts w:ascii="Arial" w:eastAsia="Arial" w:hAnsi="Arial" w:cs="Arial"/>
          <w:sz w:val="18"/>
        </w:rPr>
        <w:t>Local: R. Cotoxó, nº 1142, 1º andar Fone: (11) 2661-3409 ramal 3411</w:t>
      </w:r>
    </w:p>
    <w:p w14:paraId="16B6FFBF" w14:textId="77777777" w:rsidR="00085658" w:rsidRDefault="00085658" w:rsidP="00085658">
      <w:pPr>
        <w:spacing w:after="174"/>
        <w:ind w:left="15"/>
      </w:pPr>
      <w:r>
        <w:rPr>
          <w:rFonts w:ascii="Calibri" w:eastAsia="Calibri" w:hAnsi="Calibri" w:cs="Calibri"/>
          <w:b/>
          <w:sz w:val="21"/>
        </w:rPr>
        <w:t xml:space="preserve"> </w:t>
      </w:r>
    </w:p>
    <w:p w14:paraId="057E0E85" w14:textId="77777777" w:rsidR="00085658" w:rsidRPr="00705861" w:rsidRDefault="00085658" w:rsidP="00705861">
      <w:pPr>
        <w:pStyle w:val="Ttulo2"/>
        <w:spacing w:after="265"/>
        <w:ind w:left="0" w:firstLine="0"/>
        <w:rPr>
          <w:sz w:val="22"/>
          <w:szCs w:val="22"/>
        </w:rPr>
      </w:pPr>
      <w:r w:rsidRPr="00705861">
        <w:rPr>
          <w:rFonts w:ascii="Calibri" w:eastAsia="Calibri" w:hAnsi="Calibri" w:cs="Calibri"/>
          <w:sz w:val="22"/>
          <w:szCs w:val="22"/>
        </w:rPr>
        <w:t>6. MODELO DE GESTÃO DO CONTRATO</w:t>
      </w:r>
    </w:p>
    <w:p w14:paraId="4FFFA668" w14:textId="77777777" w:rsidR="00085658" w:rsidRDefault="00085658" w:rsidP="00085658">
      <w:pPr>
        <w:spacing w:after="162" w:line="283" w:lineRule="auto"/>
        <w:ind w:left="10" w:hanging="10"/>
        <w:jc w:val="both"/>
      </w:pPr>
      <w:r>
        <w:rPr>
          <w:rFonts w:ascii="Arial" w:eastAsia="Arial" w:hAnsi="Arial" w:cs="Arial"/>
          <w:sz w:val="20"/>
        </w:rPr>
        <w:t xml:space="preserve">6.1. O contrato deverá ser executado fielmente pelas partes, de acordo com as cláusulas avençadas e as normas da </w:t>
      </w:r>
      <w:r>
        <w:rPr>
          <w:rFonts w:ascii="Arial" w:eastAsia="Arial" w:hAnsi="Arial" w:cs="Arial"/>
          <w:color w:val="00007F"/>
          <w:sz w:val="24"/>
          <w:u w:val="single" w:color="000000"/>
        </w:rPr>
        <w:t>Lei nº 14.133, de 202</w:t>
      </w:r>
      <w:r>
        <w:rPr>
          <w:rFonts w:ascii="Arial" w:eastAsia="Arial" w:hAnsi="Arial" w:cs="Arial"/>
          <w:color w:val="00007F"/>
          <w:sz w:val="24"/>
        </w:rPr>
        <w:t>1</w:t>
      </w:r>
      <w:r>
        <w:rPr>
          <w:rFonts w:ascii="Arial" w:eastAsia="Arial" w:hAnsi="Arial" w:cs="Arial"/>
          <w:sz w:val="20"/>
        </w:rPr>
        <w:t>, e cada parte responderá pelas consequências de sua inexecução total ou parcial.</w:t>
      </w:r>
    </w:p>
    <w:p w14:paraId="1D9FD66D" w14:textId="77777777" w:rsidR="00085658" w:rsidRDefault="00085658" w:rsidP="00085658">
      <w:pPr>
        <w:spacing w:after="212" w:line="283" w:lineRule="auto"/>
        <w:ind w:left="10" w:hanging="10"/>
        <w:jc w:val="both"/>
      </w:pPr>
      <w:r>
        <w:rPr>
          <w:rFonts w:ascii="Arial" w:eastAsia="Arial" w:hAnsi="Arial" w:cs="Arial"/>
          <w:sz w:val="20"/>
        </w:rPr>
        <w:lastRenderedPageBreak/>
        <w:t>6.2. Em caso de impedimento, ordem de paralisação ou suspensão do contrato, o cronograma de execução será prorrogado automaticamente pelo tempo correspondente, anotadas tais circunstâncias mediante simples apostila.</w:t>
      </w:r>
    </w:p>
    <w:p w14:paraId="17F1C3A1" w14:textId="77777777" w:rsidR="00085658" w:rsidRDefault="00085658" w:rsidP="00085658">
      <w:pPr>
        <w:spacing w:after="212" w:line="283" w:lineRule="auto"/>
        <w:ind w:left="10" w:hanging="10"/>
        <w:jc w:val="both"/>
      </w:pPr>
      <w:r>
        <w:rPr>
          <w:rFonts w:ascii="Arial" w:eastAsia="Arial" w:hAnsi="Arial" w:cs="Arial"/>
          <w:sz w:val="20"/>
        </w:rPr>
        <w:t>6.3. As comunicações entre o órgão ou entidade e a contratada devem ser realizadas por escrito sempre que o ato exigir tal formalidade, admitindo-se o uso de mensagem eletrônica para esse fim.</w:t>
      </w:r>
    </w:p>
    <w:p w14:paraId="30EABB86" w14:textId="77777777" w:rsidR="00085658" w:rsidRDefault="00085658" w:rsidP="00085658">
      <w:pPr>
        <w:spacing w:after="212" w:line="283" w:lineRule="auto"/>
        <w:ind w:left="10" w:hanging="10"/>
        <w:jc w:val="both"/>
      </w:pPr>
      <w:r>
        <w:rPr>
          <w:rFonts w:ascii="Arial" w:eastAsia="Arial" w:hAnsi="Arial" w:cs="Arial"/>
          <w:sz w:val="20"/>
        </w:rPr>
        <w:t>6.4. O Contratante poderá convocar representante da Contratado para adoção de providências que devam ser cumpridas de imediato.</w:t>
      </w:r>
    </w:p>
    <w:p w14:paraId="3828DAD2" w14:textId="77777777" w:rsidR="00085658" w:rsidRDefault="00085658" w:rsidP="00085658">
      <w:pPr>
        <w:spacing w:after="210" w:line="267" w:lineRule="auto"/>
        <w:ind w:left="10" w:hanging="10"/>
        <w:jc w:val="both"/>
      </w:pPr>
      <w:r>
        <w:rPr>
          <w:rFonts w:ascii="Calibri" w:eastAsia="Calibri" w:hAnsi="Calibri" w:cs="Calibri"/>
          <w:sz w:val="20"/>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125F8DA6" w14:textId="77777777" w:rsidR="00085658" w:rsidRDefault="00085658" w:rsidP="00085658">
      <w:pPr>
        <w:spacing w:after="173"/>
        <w:ind w:left="15"/>
      </w:pPr>
      <w:r>
        <w:rPr>
          <w:rFonts w:ascii="Calibri" w:eastAsia="Calibri" w:hAnsi="Calibri" w:cs="Calibri"/>
          <w:b/>
          <w:sz w:val="21"/>
        </w:rPr>
        <w:t xml:space="preserve"> </w:t>
      </w:r>
    </w:p>
    <w:p w14:paraId="76C9C73C" w14:textId="77777777" w:rsidR="00085658" w:rsidRDefault="00085658" w:rsidP="00705861">
      <w:pPr>
        <w:pStyle w:val="Ttulo3"/>
        <w:ind w:left="10"/>
        <w:jc w:val="left"/>
      </w:pPr>
      <w:r>
        <w:t>FISCALIZAÇÃO</w:t>
      </w:r>
    </w:p>
    <w:p w14:paraId="35ED2FE6" w14:textId="77777777" w:rsidR="00085658" w:rsidRDefault="00085658" w:rsidP="00085658">
      <w:pPr>
        <w:spacing w:after="170" w:line="283" w:lineRule="auto"/>
        <w:ind w:left="10" w:hanging="10"/>
        <w:jc w:val="both"/>
      </w:pPr>
      <w:r>
        <w:rPr>
          <w:rFonts w:ascii="Arial" w:eastAsia="Arial" w:hAnsi="Arial" w:cs="Arial"/>
          <w:sz w:val="20"/>
        </w:rPr>
        <w:t>6.6. A execução do contrato deverá ser acompanhada e fiscalizada pelo (s) fiscal(is) do contrato, ou pelo (s) respectivo(s) substituto(s) (</w:t>
      </w:r>
      <w:r>
        <w:rPr>
          <w:rFonts w:ascii="Arial" w:eastAsia="Arial" w:hAnsi="Arial" w:cs="Arial"/>
          <w:color w:val="00007F"/>
          <w:sz w:val="20"/>
          <w:u w:val="single" w:color="000000"/>
        </w:rPr>
        <w:t>Lei nº 14.133, de 2021, art. 117, caput</w:t>
      </w:r>
      <w:r>
        <w:rPr>
          <w:rFonts w:ascii="Arial" w:eastAsia="Arial" w:hAnsi="Arial" w:cs="Arial"/>
          <w:sz w:val="20"/>
        </w:rPr>
        <w:t>).</w:t>
      </w:r>
    </w:p>
    <w:p w14:paraId="675361FE" w14:textId="77777777" w:rsidR="00085658" w:rsidRDefault="00085658" w:rsidP="00085658">
      <w:pPr>
        <w:spacing w:after="226"/>
        <w:ind w:left="15"/>
      </w:pPr>
      <w:r>
        <w:rPr>
          <w:rFonts w:ascii="Calibri" w:eastAsia="Calibri" w:hAnsi="Calibri" w:cs="Calibri"/>
          <w:sz w:val="18"/>
        </w:rPr>
        <w:t xml:space="preserve"> </w:t>
      </w:r>
    </w:p>
    <w:p w14:paraId="04E34C81" w14:textId="77777777" w:rsidR="00085658" w:rsidRDefault="00085658" w:rsidP="00705861">
      <w:pPr>
        <w:pStyle w:val="Ttulo3"/>
        <w:ind w:left="10"/>
        <w:jc w:val="left"/>
      </w:pPr>
      <w:r>
        <w:t>Fiscalização Técnica</w:t>
      </w:r>
    </w:p>
    <w:p w14:paraId="1EFAB4AD" w14:textId="77777777" w:rsidR="00085658" w:rsidRDefault="00085658" w:rsidP="00085658">
      <w:pPr>
        <w:spacing w:after="210" w:line="267" w:lineRule="auto"/>
        <w:ind w:left="10" w:hanging="10"/>
        <w:jc w:val="both"/>
      </w:pPr>
      <w:r>
        <w:rPr>
          <w:rFonts w:ascii="Calibri" w:eastAsia="Calibri" w:hAnsi="Calibri" w:cs="Calibri"/>
          <w:sz w:val="20"/>
        </w:rPr>
        <w:t>6.7. O fiscal técnico do contrato acompanhará a execução do contrato, para que sejam cumpridas todas as condições estabelecidas no contrato, de modo a assegurar os melhores resultados para a Administração (</w:t>
      </w:r>
      <w:r>
        <w:rPr>
          <w:rFonts w:ascii="Calibri" w:eastAsia="Calibri" w:hAnsi="Calibri" w:cs="Calibri"/>
          <w:color w:val="000080"/>
          <w:sz w:val="20"/>
        </w:rPr>
        <w:t>Decreto estadual nº 68.220, de 2023</w:t>
      </w:r>
      <w:r>
        <w:rPr>
          <w:rFonts w:ascii="Calibri" w:eastAsia="Calibri" w:hAnsi="Calibri" w:cs="Calibri"/>
          <w:sz w:val="20"/>
        </w:rPr>
        <w:t>, art. 17).</w:t>
      </w:r>
    </w:p>
    <w:p w14:paraId="12F21316" w14:textId="77777777" w:rsidR="00085658" w:rsidRDefault="00085658" w:rsidP="00085658">
      <w:pPr>
        <w:spacing w:after="210" w:line="267" w:lineRule="auto"/>
        <w:ind w:left="10" w:hanging="10"/>
        <w:jc w:val="both"/>
      </w:pPr>
      <w:r>
        <w:rPr>
          <w:rFonts w:ascii="Calibri" w:eastAsia="Calibri" w:hAnsi="Calibri" w:cs="Calibri"/>
          <w:sz w:val="20"/>
        </w:rPr>
        <w:t xml:space="preserve">6.7.1. O fiscal técnico do contrato anotará no histórico de gerenciamento do contrato todas as ocorrências relacionadas à execução do contrato, com a descrição do que for necessário para a regularização das faltas ou dos defeitos observados ( </w:t>
      </w:r>
      <w:r>
        <w:rPr>
          <w:rFonts w:ascii="Calibri" w:eastAsia="Calibri" w:hAnsi="Calibri" w:cs="Calibri"/>
          <w:color w:val="000080"/>
          <w:sz w:val="20"/>
        </w:rPr>
        <w:t>Lei nº 14.133, de 2021, art. 117, §1º</w:t>
      </w:r>
      <w:r>
        <w:rPr>
          <w:rFonts w:ascii="Calibri" w:eastAsia="Calibri" w:hAnsi="Calibri" w:cs="Calibri"/>
          <w:sz w:val="20"/>
        </w:rPr>
        <w:t xml:space="preserve">, e </w:t>
      </w:r>
      <w:r>
        <w:rPr>
          <w:rFonts w:ascii="Calibri" w:eastAsia="Calibri" w:hAnsi="Calibri" w:cs="Calibri"/>
          <w:color w:val="000080"/>
          <w:sz w:val="20"/>
        </w:rPr>
        <w:t>Decreto estadual nº 68.220, de 2023</w:t>
      </w:r>
      <w:r>
        <w:rPr>
          <w:rFonts w:ascii="Calibri" w:eastAsia="Calibri" w:hAnsi="Calibri" w:cs="Calibri"/>
          <w:sz w:val="20"/>
        </w:rPr>
        <w:t>, art. 17, II).</w:t>
      </w:r>
    </w:p>
    <w:p w14:paraId="6BD2FC58" w14:textId="77777777" w:rsidR="00085658" w:rsidRDefault="00085658" w:rsidP="00085658">
      <w:pPr>
        <w:spacing w:after="210" w:line="267" w:lineRule="auto"/>
        <w:ind w:left="10" w:hanging="10"/>
        <w:jc w:val="both"/>
      </w:pPr>
      <w:r>
        <w:rPr>
          <w:rFonts w:ascii="Calibri" w:eastAsia="Calibri" w:hAnsi="Calibri" w:cs="Calibri"/>
          <w:sz w:val="20"/>
        </w:rPr>
        <w:t>6.7.2. O fiscal técnico adotará medidas preventivas de controle de contratos, manifestando-se quanto à necessidade de suspensão da execução do objeto (</w:t>
      </w:r>
      <w:r>
        <w:rPr>
          <w:rFonts w:ascii="Calibri" w:eastAsia="Calibri" w:hAnsi="Calibri" w:cs="Calibri"/>
          <w:color w:val="000080"/>
          <w:sz w:val="20"/>
        </w:rPr>
        <w:t>Decreto estadual nº 68.220, de 2023</w:t>
      </w:r>
      <w:r>
        <w:rPr>
          <w:rFonts w:ascii="Calibri" w:eastAsia="Calibri" w:hAnsi="Calibri" w:cs="Calibri"/>
          <w:sz w:val="20"/>
        </w:rPr>
        <w:t>, art. 17, IV).</w:t>
      </w:r>
    </w:p>
    <w:p w14:paraId="1827B581" w14:textId="77777777" w:rsidR="00085658" w:rsidRDefault="00085658" w:rsidP="00085658">
      <w:pPr>
        <w:spacing w:after="210" w:line="267" w:lineRule="auto"/>
        <w:ind w:left="10" w:hanging="10"/>
        <w:jc w:val="both"/>
      </w:pPr>
      <w:r>
        <w:rPr>
          <w:rFonts w:ascii="Calibri" w:eastAsia="Calibri" w:hAnsi="Calibri" w:cs="Calibri"/>
          <w:sz w:val="20"/>
        </w:rPr>
        <w:t>6.7.3. O fiscal técnico do contrato informará ao gestor do contrato, em tempo hábil, a situação que demandar decisão ou adoção de medidas que ultrapassem sua competência, para que adote as medidas necessárias e saneadoras, se for o caso (</w:t>
      </w:r>
      <w:r>
        <w:rPr>
          <w:rFonts w:ascii="Calibri" w:eastAsia="Calibri" w:hAnsi="Calibri" w:cs="Calibri"/>
          <w:color w:val="000080"/>
          <w:sz w:val="20"/>
        </w:rPr>
        <w:t>Lei federal nº 14.133, de 2021</w:t>
      </w:r>
      <w:r>
        <w:rPr>
          <w:rFonts w:ascii="Calibri" w:eastAsia="Calibri" w:hAnsi="Calibri" w:cs="Calibri"/>
          <w:sz w:val="20"/>
        </w:rPr>
        <w:t>, artigo 117, § 2º).</w:t>
      </w:r>
    </w:p>
    <w:p w14:paraId="466AE151" w14:textId="77777777" w:rsidR="00085658" w:rsidRDefault="00085658" w:rsidP="00085658">
      <w:pPr>
        <w:spacing w:after="210" w:line="267" w:lineRule="auto"/>
        <w:ind w:left="10" w:hanging="10"/>
        <w:jc w:val="both"/>
      </w:pPr>
      <w:r>
        <w:rPr>
          <w:rFonts w:ascii="Calibri" w:eastAsia="Calibri" w:hAnsi="Calibri" w:cs="Calibri"/>
          <w:sz w:val="20"/>
        </w:rPr>
        <w:t>6.7.4. No caso de ocorrências que possam inviabilizar a execução do contrato nas datas aprazadas, o fiscal técnico do contrato comunicará o fato imediatamente ao gestor do contrato (</w:t>
      </w:r>
      <w:r>
        <w:rPr>
          <w:rFonts w:ascii="Calibri" w:eastAsia="Calibri" w:hAnsi="Calibri" w:cs="Calibri"/>
          <w:color w:val="000080"/>
          <w:sz w:val="20"/>
        </w:rPr>
        <w:t>Decreto estadual nº 68.220, de 2023</w:t>
      </w:r>
      <w:r>
        <w:rPr>
          <w:rFonts w:ascii="Calibri" w:eastAsia="Calibri" w:hAnsi="Calibri" w:cs="Calibri"/>
          <w:sz w:val="20"/>
        </w:rPr>
        <w:t>, art. 17, II).</w:t>
      </w:r>
    </w:p>
    <w:p w14:paraId="0D52B6E5" w14:textId="77777777" w:rsidR="00085658" w:rsidRDefault="00085658" w:rsidP="00085658">
      <w:pPr>
        <w:spacing w:after="226"/>
      </w:pPr>
      <w:r>
        <w:rPr>
          <w:rFonts w:ascii="Calibri" w:eastAsia="Calibri" w:hAnsi="Calibri" w:cs="Calibri"/>
          <w:b/>
          <w:sz w:val="18"/>
        </w:rPr>
        <w:t xml:space="preserve"> </w:t>
      </w:r>
    </w:p>
    <w:p w14:paraId="393F3A32" w14:textId="77777777" w:rsidR="00085658" w:rsidRDefault="00085658" w:rsidP="00705861">
      <w:pPr>
        <w:pStyle w:val="Ttulo3"/>
        <w:ind w:left="10"/>
        <w:jc w:val="left"/>
      </w:pPr>
      <w:r>
        <w:t>Fiscalização Administrativa</w:t>
      </w:r>
    </w:p>
    <w:p w14:paraId="49A8632F" w14:textId="77777777" w:rsidR="00085658" w:rsidRDefault="00085658" w:rsidP="00085658">
      <w:pPr>
        <w:spacing w:after="210" w:line="267" w:lineRule="auto"/>
        <w:ind w:left="10" w:hanging="10"/>
        <w:jc w:val="both"/>
      </w:pPr>
      <w:r>
        <w:rPr>
          <w:rFonts w:ascii="Calibri" w:eastAsia="Calibri" w:hAnsi="Calibri" w:cs="Calibri"/>
          <w:sz w:val="20"/>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Pr>
          <w:rFonts w:ascii="Calibri" w:eastAsia="Calibri" w:hAnsi="Calibri" w:cs="Calibri"/>
          <w:color w:val="000080"/>
          <w:sz w:val="20"/>
        </w:rPr>
        <w:t>Decreto estadual nº 68.220, de 2023</w:t>
      </w:r>
      <w:r>
        <w:rPr>
          <w:rFonts w:ascii="Calibri" w:eastAsia="Calibri" w:hAnsi="Calibri" w:cs="Calibri"/>
          <w:sz w:val="20"/>
        </w:rPr>
        <w:t>, art. 18, II e III).</w:t>
      </w:r>
    </w:p>
    <w:p w14:paraId="5BF1E5CD" w14:textId="77777777" w:rsidR="00085658" w:rsidRDefault="00085658" w:rsidP="00085658">
      <w:pPr>
        <w:spacing w:after="210" w:line="267" w:lineRule="auto"/>
        <w:ind w:left="10" w:hanging="10"/>
        <w:jc w:val="both"/>
      </w:pPr>
      <w:r>
        <w:rPr>
          <w:rFonts w:ascii="Calibri" w:eastAsia="Calibri" w:hAnsi="Calibri" w:cs="Calibri"/>
          <w:sz w:val="20"/>
        </w:rPr>
        <w:t>6.8.1. Caso ocorra descumprimento das obrigações contratuais, o fiscal administrativo do contrato atuará tempestivamente na solução do problema, reportando ao gestor do contrato para que tome as providências cabíveis, quando ultrapassar a sua competência (</w:t>
      </w:r>
      <w:r>
        <w:rPr>
          <w:rFonts w:ascii="Calibri" w:eastAsia="Calibri" w:hAnsi="Calibri" w:cs="Calibri"/>
          <w:color w:val="000080"/>
          <w:sz w:val="20"/>
        </w:rPr>
        <w:t>Decreto estadual nº 68.220, de 2023</w:t>
      </w:r>
      <w:r>
        <w:rPr>
          <w:rFonts w:ascii="Calibri" w:eastAsia="Calibri" w:hAnsi="Calibri" w:cs="Calibri"/>
          <w:sz w:val="20"/>
        </w:rPr>
        <w:t>, art. 18, IV).</w:t>
      </w:r>
    </w:p>
    <w:p w14:paraId="6A09E09B" w14:textId="77777777" w:rsidR="00085658" w:rsidRDefault="00085658" w:rsidP="00085658">
      <w:pPr>
        <w:spacing w:after="176" w:line="267" w:lineRule="auto"/>
        <w:ind w:left="10" w:hanging="10"/>
        <w:jc w:val="both"/>
      </w:pPr>
      <w:r>
        <w:rPr>
          <w:rFonts w:ascii="Calibri" w:eastAsia="Calibri" w:hAnsi="Calibri" w:cs="Calibri"/>
          <w:sz w:val="20"/>
        </w:rPr>
        <w:t xml:space="preserve">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Pr>
          <w:rFonts w:ascii="Calibri" w:eastAsia="Calibri" w:hAnsi="Calibri" w:cs="Calibri"/>
          <w:color w:val="000080"/>
          <w:sz w:val="20"/>
        </w:rPr>
        <w:t>Lei nº 14.133, de 2021</w:t>
      </w:r>
      <w:r>
        <w:rPr>
          <w:rFonts w:ascii="Calibri" w:eastAsia="Calibri" w:hAnsi="Calibri" w:cs="Calibri"/>
          <w:sz w:val="20"/>
        </w:rPr>
        <w:t>.</w:t>
      </w:r>
    </w:p>
    <w:p w14:paraId="17FA932C" w14:textId="77777777" w:rsidR="00085658" w:rsidRDefault="00085658" w:rsidP="00085658">
      <w:pPr>
        <w:spacing w:after="226"/>
        <w:ind w:left="15"/>
      </w:pPr>
      <w:r>
        <w:rPr>
          <w:rFonts w:ascii="Calibri" w:eastAsia="Calibri" w:hAnsi="Calibri" w:cs="Calibri"/>
          <w:b/>
          <w:sz w:val="18"/>
        </w:rPr>
        <w:lastRenderedPageBreak/>
        <w:t xml:space="preserve"> </w:t>
      </w:r>
    </w:p>
    <w:p w14:paraId="02ECB1F1" w14:textId="77777777" w:rsidR="00085658" w:rsidRDefault="00085658" w:rsidP="00705861">
      <w:pPr>
        <w:pStyle w:val="Ttulo3"/>
        <w:ind w:left="10"/>
        <w:jc w:val="left"/>
      </w:pPr>
      <w:r>
        <w:t>Gestor do Contrato</w:t>
      </w:r>
    </w:p>
    <w:p w14:paraId="4D730B72" w14:textId="77777777" w:rsidR="00085658" w:rsidRDefault="00085658" w:rsidP="00085658">
      <w:pPr>
        <w:spacing w:after="210" w:line="267" w:lineRule="auto"/>
        <w:ind w:left="10" w:hanging="10"/>
        <w:jc w:val="both"/>
      </w:pPr>
      <w:r>
        <w:rPr>
          <w:rFonts w:ascii="Calibri" w:eastAsia="Calibri" w:hAnsi="Calibri" w:cs="Calibri"/>
          <w:sz w:val="20"/>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518AE44A" w14:textId="77777777" w:rsidR="00085658" w:rsidRDefault="00085658" w:rsidP="00085658">
      <w:pPr>
        <w:spacing w:after="210" w:line="267" w:lineRule="auto"/>
        <w:ind w:left="10" w:right="130" w:hanging="10"/>
        <w:jc w:val="both"/>
      </w:pPr>
      <w:r>
        <w:rPr>
          <w:rFonts w:ascii="Calibri" w:eastAsia="Calibri" w:hAnsi="Calibri" w:cs="Calibri"/>
          <w:sz w:val="20"/>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5864CD7D" w14:textId="77777777" w:rsidR="00085658" w:rsidRDefault="00085658" w:rsidP="00085658">
      <w:pPr>
        <w:spacing w:after="210" w:line="267" w:lineRule="auto"/>
        <w:ind w:left="10" w:right="130" w:hanging="10"/>
        <w:jc w:val="both"/>
      </w:pPr>
      <w:r>
        <w:rPr>
          <w:rFonts w:ascii="Calibri" w:eastAsia="Calibri" w:hAnsi="Calibri" w:cs="Calibri"/>
          <w:sz w:val="20"/>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2E2C0FC0" w14:textId="77777777" w:rsidR="00085658" w:rsidRDefault="00085658" w:rsidP="00085658">
      <w:pPr>
        <w:spacing w:after="210" w:line="267" w:lineRule="auto"/>
        <w:ind w:left="10" w:hanging="10"/>
        <w:jc w:val="both"/>
      </w:pPr>
      <w:r>
        <w:rPr>
          <w:rFonts w:ascii="Calibri" w:eastAsia="Calibri" w:hAnsi="Calibri" w:cs="Calibri"/>
          <w:sz w:val="20"/>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6B64FC55" w14:textId="77777777" w:rsidR="00085658" w:rsidRDefault="00085658" w:rsidP="00085658">
      <w:pPr>
        <w:spacing w:after="210" w:line="267" w:lineRule="auto"/>
        <w:ind w:left="10" w:right="130" w:hanging="10"/>
        <w:jc w:val="both"/>
      </w:pPr>
      <w:r>
        <w:rPr>
          <w:rFonts w:ascii="Calibri" w:eastAsia="Calibri" w:hAnsi="Calibri" w:cs="Calibri"/>
          <w:sz w:val="20"/>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1C3142F1" w14:textId="77777777" w:rsidR="00085658" w:rsidRDefault="00085658" w:rsidP="00085658">
      <w:pPr>
        <w:spacing w:after="171" w:line="267" w:lineRule="auto"/>
        <w:ind w:left="10" w:hanging="10"/>
        <w:jc w:val="both"/>
      </w:pPr>
      <w:r>
        <w:rPr>
          <w:rFonts w:ascii="Calibri" w:eastAsia="Calibri" w:hAnsi="Calibri" w:cs="Calibri"/>
          <w:sz w:val="20"/>
        </w:rPr>
        <w:t>6.14. O gestor do contrato deverá enviar a documentação pertinente ao setor de contratos para a formalização dos procedimentos de liquidação e pagamento, no valor dimensionado pela fiscalização e gestão nos termos do contrato.</w:t>
      </w:r>
    </w:p>
    <w:p w14:paraId="28E1C6FB" w14:textId="77777777" w:rsidR="00085658" w:rsidRDefault="00085658" w:rsidP="00085658">
      <w:pPr>
        <w:spacing w:after="255"/>
      </w:pPr>
      <w:r>
        <w:rPr>
          <w:rFonts w:ascii="Calibri" w:eastAsia="Calibri" w:hAnsi="Calibri" w:cs="Calibri"/>
          <w:sz w:val="18"/>
        </w:rPr>
        <w:t xml:space="preserve"> </w:t>
      </w:r>
    </w:p>
    <w:p w14:paraId="789B6432" w14:textId="77777777" w:rsidR="00085658" w:rsidRDefault="00085658" w:rsidP="00705861">
      <w:pPr>
        <w:pStyle w:val="Ttulo3"/>
        <w:spacing w:after="234"/>
        <w:ind w:left="-5"/>
        <w:jc w:val="left"/>
      </w:pPr>
      <w:r>
        <w:rPr>
          <w:rFonts w:ascii="Arial" w:eastAsia="Arial" w:hAnsi="Arial" w:cs="Arial"/>
        </w:rPr>
        <w:t xml:space="preserve">7. CRITÉRIOS DE MEDIÇÃO E DE PAGAMENTO       </w:t>
      </w:r>
    </w:p>
    <w:p w14:paraId="7C5FCA45" w14:textId="77777777" w:rsidR="00085658" w:rsidRDefault="00085658" w:rsidP="00705861">
      <w:pPr>
        <w:pStyle w:val="Ttulo4"/>
        <w:ind w:left="10" w:hanging="10"/>
      </w:pPr>
      <w:r>
        <w:t>Recebimento</w:t>
      </w:r>
    </w:p>
    <w:p w14:paraId="01DFBFDE" w14:textId="77777777" w:rsidR="00085658" w:rsidRDefault="00085658" w:rsidP="00085658">
      <w:pPr>
        <w:spacing w:after="212" w:line="283" w:lineRule="auto"/>
        <w:ind w:left="10" w:hanging="10"/>
        <w:jc w:val="both"/>
      </w:pPr>
      <w:r>
        <w:rPr>
          <w:rFonts w:ascii="Arial" w:eastAsia="Arial" w:hAnsi="Arial" w:cs="Arial"/>
          <w:sz w:val="20"/>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7FD0526E" w14:textId="77777777" w:rsidR="00085658" w:rsidRDefault="00085658" w:rsidP="00085658">
      <w:pPr>
        <w:spacing w:after="212" w:line="283" w:lineRule="auto"/>
        <w:ind w:left="10" w:right="130" w:hanging="10"/>
        <w:jc w:val="both"/>
      </w:pPr>
      <w:r>
        <w:rPr>
          <w:rFonts w:ascii="Arial" w:eastAsia="Arial" w:hAnsi="Arial" w:cs="Arial"/>
          <w:sz w:val="20"/>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75F73B4C" w14:textId="77777777" w:rsidR="00085658" w:rsidRDefault="00085658" w:rsidP="00085658">
      <w:pPr>
        <w:spacing w:after="212" w:line="283" w:lineRule="auto"/>
        <w:ind w:left="10" w:right="129" w:hanging="10"/>
        <w:jc w:val="both"/>
      </w:pPr>
      <w:r>
        <w:rPr>
          <w:rFonts w:ascii="Arial" w:eastAsia="Arial" w:hAnsi="Arial" w:cs="Arial"/>
          <w:sz w:val="20"/>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28AAD4C3" w14:textId="77777777" w:rsidR="00085658" w:rsidRDefault="00085658" w:rsidP="00085658">
      <w:pPr>
        <w:spacing w:after="212" w:line="283" w:lineRule="auto"/>
        <w:ind w:left="10" w:hanging="10"/>
        <w:jc w:val="both"/>
      </w:pPr>
      <w:r>
        <w:rPr>
          <w:rFonts w:ascii="Arial" w:eastAsia="Arial" w:hAnsi="Arial" w:cs="Arial"/>
          <w:sz w:val="20"/>
        </w:rPr>
        <w:t>7.4. O prazo para recebimento definitivo poderá ser excepcionalmente prorrogado, de forma justificada, por igual período, quando houver necessidade de diligências para a aferição do atendimento das exigências contratuais.</w:t>
      </w:r>
    </w:p>
    <w:p w14:paraId="3CB103F3" w14:textId="77777777" w:rsidR="00085658" w:rsidRDefault="00085658" w:rsidP="00085658">
      <w:pPr>
        <w:spacing w:after="212" w:line="283" w:lineRule="auto"/>
        <w:ind w:left="10" w:right="128" w:hanging="10"/>
        <w:jc w:val="both"/>
      </w:pPr>
      <w:r>
        <w:rPr>
          <w:rFonts w:ascii="Arial" w:eastAsia="Arial" w:hAnsi="Arial" w:cs="Arial"/>
          <w:sz w:val="20"/>
        </w:rPr>
        <w:t xml:space="preserve">7.5. No caso de controvérsia sobre a execução do objeto, quanto à dimensão, qualidade e quantidade, se houver parcela incontroversa, deverá ser observado o teor do </w:t>
      </w:r>
      <w:r>
        <w:rPr>
          <w:rFonts w:ascii="Arial" w:eastAsia="Arial" w:hAnsi="Arial" w:cs="Arial"/>
          <w:color w:val="00007F"/>
          <w:sz w:val="20"/>
          <w:u w:val="single" w:color="000000"/>
        </w:rPr>
        <w:t>art. 143 da Lei nº 14.133, de 2021</w:t>
      </w:r>
      <w:r>
        <w:rPr>
          <w:rFonts w:ascii="Arial" w:eastAsia="Arial" w:hAnsi="Arial" w:cs="Arial"/>
          <w:sz w:val="20"/>
        </w:rPr>
        <w:t>, com a comunicação ao contratado para emissão de Nota Fiscal/Fatura no que pertence à parcela incontroversa, para efeito de liquidação e pagamento.</w:t>
      </w:r>
    </w:p>
    <w:p w14:paraId="6DF14336" w14:textId="77777777" w:rsidR="00085658" w:rsidRDefault="00085658" w:rsidP="00085658">
      <w:pPr>
        <w:spacing w:after="212" w:line="283" w:lineRule="auto"/>
        <w:ind w:left="10" w:right="129" w:hanging="10"/>
        <w:jc w:val="both"/>
      </w:pPr>
      <w:r>
        <w:rPr>
          <w:rFonts w:ascii="Arial" w:eastAsia="Arial" w:hAnsi="Arial" w:cs="Arial"/>
          <w:sz w:val="20"/>
        </w:rPr>
        <w:lastRenderedPageBreak/>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BAC68D3" w14:textId="77777777" w:rsidR="00085658" w:rsidRDefault="00085658" w:rsidP="00085658">
      <w:pPr>
        <w:spacing w:after="212" w:line="283" w:lineRule="auto"/>
        <w:ind w:left="10" w:hanging="10"/>
        <w:jc w:val="both"/>
      </w:pPr>
      <w:r>
        <w:rPr>
          <w:rFonts w:ascii="Arial" w:eastAsia="Arial" w:hAnsi="Arial" w:cs="Arial"/>
          <w:sz w:val="20"/>
        </w:rPr>
        <w:t>7.7. O recebimento provisório ou definitivo não excluirá a responsabilidade civil pela solidez e pela segurança dos bens nem a responsabilidade ético-profissional pela perfeita execução do contrato.</w:t>
      </w:r>
    </w:p>
    <w:p w14:paraId="003E4A63" w14:textId="77777777" w:rsidR="00085658" w:rsidRDefault="00085658" w:rsidP="00085658">
      <w:pPr>
        <w:spacing w:after="173"/>
        <w:ind w:left="15"/>
      </w:pPr>
      <w:r>
        <w:rPr>
          <w:rFonts w:ascii="Calibri" w:eastAsia="Calibri" w:hAnsi="Calibri" w:cs="Calibri"/>
          <w:b/>
          <w:sz w:val="21"/>
        </w:rPr>
        <w:t xml:space="preserve"> </w:t>
      </w:r>
    </w:p>
    <w:p w14:paraId="70B8625F" w14:textId="77777777" w:rsidR="00085658" w:rsidRDefault="00085658" w:rsidP="00705861">
      <w:pPr>
        <w:pStyle w:val="Ttulo4"/>
        <w:ind w:left="10" w:hanging="10"/>
      </w:pPr>
      <w:r>
        <w:t>Liquidação</w:t>
      </w:r>
    </w:p>
    <w:p w14:paraId="6CA2CF5F" w14:textId="77777777" w:rsidR="00085658" w:rsidRDefault="00085658" w:rsidP="00085658">
      <w:pPr>
        <w:spacing w:after="210" w:line="267" w:lineRule="auto"/>
        <w:ind w:left="10" w:right="128" w:hanging="10"/>
        <w:jc w:val="both"/>
      </w:pPr>
      <w:r>
        <w:rPr>
          <w:rFonts w:ascii="Calibri" w:eastAsia="Calibri" w:hAnsi="Calibri" w:cs="Calibri"/>
          <w:sz w:val="20"/>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Pr>
          <w:rFonts w:ascii="Calibri" w:eastAsia="Calibri" w:hAnsi="Calibri" w:cs="Calibri"/>
          <w:color w:val="00007F"/>
          <w:sz w:val="20"/>
          <w:u w:val="single" w:color="000000"/>
        </w:rPr>
        <w:t>Instrução Normativa</w:t>
      </w:r>
      <w:r>
        <w:rPr>
          <w:rFonts w:ascii="Calibri" w:eastAsia="Calibri" w:hAnsi="Calibri" w:cs="Calibri"/>
          <w:color w:val="00007F"/>
          <w:sz w:val="20"/>
        </w:rPr>
        <w:t xml:space="preserve"> </w:t>
      </w:r>
      <w:r>
        <w:rPr>
          <w:rFonts w:ascii="Calibri" w:eastAsia="Calibri" w:hAnsi="Calibri" w:cs="Calibri"/>
          <w:color w:val="00007F"/>
          <w:sz w:val="20"/>
          <w:u w:val="single" w:color="00007F"/>
        </w:rPr>
        <w:t>SEGES/ME nº 77, de 4 de novembro de 202</w:t>
      </w:r>
      <w:r>
        <w:rPr>
          <w:rFonts w:ascii="Calibri" w:eastAsia="Calibri" w:hAnsi="Calibri" w:cs="Calibri"/>
          <w:color w:val="00007F"/>
          <w:sz w:val="20"/>
        </w:rPr>
        <w:t>2</w:t>
      </w:r>
      <w:r>
        <w:rPr>
          <w:rFonts w:ascii="Calibri" w:eastAsia="Calibri" w:hAnsi="Calibri" w:cs="Calibri"/>
          <w:sz w:val="20"/>
        </w:rPr>
        <w:t xml:space="preserve">, c/c o </w:t>
      </w:r>
      <w:r>
        <w:rPr>
          <w:rFonts w:ascii="Calibri" w:eastAsia="Calibri" w:hAnsi="Calibri" w:cs="Calibri"/>
          <w:color w:val="00007F"/>
          <w:sz w:val="20"/>
          <w:u w:val="single" w:color="000000"/>
        </w:rPr>
        <w:t>Decreto estadual n</w:t>
      </w:r>
      <w:r>
        <w:rPr>
          <w:rFonts w:ascii="Calibri" w:eastAsia="Calibri" w:hAnsi="Calibri" w:cs="Calibri"/>
          <w:color w:val="00007F"/>
          <w:sz w:val="20"/>
        </w:rPr>
        <w:t xml:space="preserve">º </w:t>
      </w:r>
      <w:r>
        <w:rPr>
          <w:rFonts w:ascii="Calibri" w:eastAsia="Calibri" w:hAnsi="Calibri" w:cs="Calibri"/>
          <w:color w:val="00007F"/>
          <w:sz w:val="20"/>
          <w:u w:val="single" w:color="000000"/>
        </w:rPr>
        <w:t>67.608, de 2023</w:t>
      </w:r>
      <w:r>
        <w:rPr>
          <w:rFonts w:ascii="Calibri" w:eastAsia="Calibri" w:hAnsi="Calibri" w:cs="Calibri"/>
          <w:sz w:val="20"/>
        </w:rPr>
        <w:t>).</w:t>
      </w:r>
    </w:p>
    <w:p w14:paraId="3CFA574A" w14:textId="77777777" w:rsidR="00085658" w:rsidRDefault="00085658" w:rsidP="00085658">
      <w:pPr>
        <w:spacing w:after="210" w:line="267" w:lineRule="auto"/>
        <w:ind w:left="10" w:hanging="10"/>
        <w:jc w:val="both"/>
      </w:pPr>
      <w:r>
        <w:rPr>
          <w:rFonts w:ascii="Calibri" w:eastAsia="Calibri" w:hAnsi="Calibri" w:cs="Calibri"/>
          <w:sz w:val="20"/>
        </w:rPr>
        <w:t xml:space="preserve">7.8.1. O prazo de que trata o item anterior será reduzido à metade, mantendo-se a possibilidade de prorrogação nele especificada, no caso de contratações decorrentes de despesas cujos valores não ultrapassem o limite de que trata o </w:t>
      </w:r>
      <w:r>
        <w:rPr>
          <w:rFonts w:ascii="Calibri" w:eastAsia="Calibri" w:hAnsi="Calibri" w:cs="Calibri"/>
          <w:color w:val="00007F"/>
          <w:sz w:val="20"/>
          <w:u w:val="single" w:color="000000"/>
        </w:rPr>
        <w:t>inciso II do caput do art. 75 da Lei nº 14.133, de 2021</w:t>
      </w:r>
      <w:r>
        <w:rPr>
          <w:rFonts w:ascii="Calibri" w:eastAsia="Calibri" w:hAnsi="Calibri" w:cs="Calibri"/>
          <w:sz w:val="20"/>
        </w:rPr>
        <w:t>.</w:t>
      </w:r>
    </w:p>
    <w:p w14:paraId="6AF37B63" w14:textId="77777777" w:rsidR="00085658" w:rsidRDefault="00085658" w:rsidP="00085658">
      <w:pPr>
        <w:spacing w:after="210" w:line="267" w:lineRule="auto"/>
        <w:ind w:left="10" w:hanging="10"/>
        <w:jc w:val="both"/>
      </w:pPr>
      <w:r>
        <w:rPr>
          <w:rFonts w:ascii="Calibri" w:eastAsia="Calibri" w:hAnsi="Calibri" w:cs="Calibri"/>
          <w:sz w:val="20"/>
        </w:rPr>
        <w:t>7.9. Para fins de liquidação, o setor competente deverá verificar se a nota fiscal ou instrumento de cobrança equivalente apresentado expressa os elementos necessários e essenciais do documento, tais como, caso aplicáveis:</w:t>
      </w:r>
    </w:p>
    <w:p w14:paraId="19D16613" w14:textId="77777777" w:rsidR="00085658" w:rsidRDefault="00085658" w:rsidP="00085658">
      <w:pPr>
        <w:spacing w:after="212" w:line="283" w:lineRule="auto"/>
        <w:ind w:left="10" w:hanging="10"/>
        <w:jc w:val="both"/>
      </w:pPr>
      <w:r>
        <w:rPr>
          <w:rFonts w:ascii="Arial" w:eastAsia="Arial" w:hAnsi="Arial" w:cs="Arial"/>
          <w:sz w:val="20"/>
        </w:rPr>
        <w:t>7.9.1. O prazo de validade;</w:t>
      </w:r>
    </w:p>
    <w:p w14:paraId="1145A9F7" w14:textId="77777777" w:rsidR="00085658" w:rsidRDefault="00085658" w:rsidP="00085658">
      <w:pPr>
        <w:spacing w:after="212" w:line="283" w:lineRule="auto"/>
        <w:ind w:left="10" w:hanging="10"/>
        <w:jc w:val="both"/>
      </w:pPr>
      <w:r>
        <w:rPr>
          <w:rFonts w:ascii="Arial" w:eastAsia="Arial" w:hAnsi="Arial" w:cs="Arial"/>
          <w:sz w:val="20"/>
        </w:rPr>
        <w:t>7.9.2. A data da emissão;</w:t>
      </w:r>
    </w:p>
    <w:p w14:paraId="38963203" w14:textId="77777777" w:rsidR="00085658" w:rsidRDefault="00085658" w:rsidP="00085658">
      <w:pPr>
        <w:spacing w:after="212" w:line="283" w:lineRule="auto"/>
        <w:ind w:left="10" w:hanging="10"/>
        <w:jc w:val="both"/>
      </w:pPr>
      <w:r>
        <w:rPr>
          <w:rFonts w:ascii="Arial" w:eastAsia="Arial" w:hAnsi="Arial" w:cs="Arial"/>
          <w:sz w:val="20"/>
        </w:rPr>
        <w:t>7.9.3. Os dados do contrato e do órgão contratante;</w:t>
      </w:r>
    </w:p>
    <w:p w14:paraId="7509694A" w14:textId="77777777" w:rsidR="00085658" w:rsidRDefault="00085658" w:rsidP="00085658">
      <w:pPr>
        <w:spacing w:after="212" w:line="283" w:lineRule="auto"/>
        <w:ind w:left="10" w:hanging="10"/>
        <w:jc w:val="both"/>
      </w:pPr>
      <w:r>
        <w:rPr>
          <w:rFonts w:ascii="Arial" w:eastAsia="Arial" w:hAnsi="Arial" w:cs="Arial"/>
          <w:sz w:val="20"/>
        </w:rPr>
        <w:t>7.9.4. O período respectivo de execução do contrato;</w:t>
      </w:r>
    </w:p>
    <w:p w14:paraId="051931AD" w14:textId="77777777" w:rsidR="00085658" w:rsidRDefault="00085658" w:rsidP="00085658">
      <w:pPr>
        <w:spacing w:after="212" w:line="283" w:lineRule="auto"/>
        <w:ind w:left="10" w:hanging="10"/>
        <w:jc w:val="both"/>
      </w:pPr>
      <w:r>
        <w:rPr>
          <w:rFonts w:ascii="Arial" w:eastAsia="Arial" w:hAnsi="Arial" w:cs="Arial"/>
          <w:sz w:val="20"/>
        </w:rPr>
        <w:t>7.9.5. O valor a pagar; e</w:t>
      </w:r>
    </w:p>
    <w:p w14:paraId="32935BA4" w14:textId="77777777" w:rsidR="00085658" w:rsidRDefault="00085658" w:rsidP="00085658">
      <w:pPr>
        <w:spacing w:after="212" w:line="283" w:lineRule="auto"/>
        <w:ind w:left="10" w:hanging="10"/>
        <w:jc w:val="both"/>
      </w:pPr>
      <w:r>
        <w:rPr>
          <w:rFonts w:ascii="Arial" w:eastAsia="Arial" w:hAnsi="Arial" w:cs="Arial"/>
          <w:sz w:val="20"/>
        </w:rPr>
        <w:t>7.9.6. Eventual destaque do valor de retenções tributárias cabíveis.</w:t>
      </w:r>
    </w:p>
    <w:p w14:paraId="5A2F7958" w14:textId="77777777" w:rsidR="00085658" w:rsidRDefault="00085658" w:rsidP="00085658">
      <w:pPr>
        <w:spacing w:after="210" w:line="267" w:lineRule="auto"/>
        <w:ind w:left="10" w:hanging="10"/>
        <w:jc w:val="both"/>
      </w:pPr>
      <w:r>
        <w:rPr>
          <w:rFonts w:ascii="Calibri" w:eastAsia="Calibri" w:hAnsi="Calibri" w:cs="Calibri"/>
          <w:sz w:val="20"/>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A4F0BD8" w14:textId="77777777" w:rsidR="00085658" w:rsidRDefault="00085658" w:rsidP="00085658">
      <w:pPr>
        <w:spacing w:after="210" w:line="267" w:lineRule="auto"/>
        <w:ind w:left="10" w:hanging="10"/>
        <w:jc w:val="both"/>
      </w:pPr>
      <w:r>
        <w:rPr>
          <w:rFonts w:ascii="Calibri" w:eastAsia="Calibri" w:hAnsi="Calibri" w:cs="Calibri"/>
          <w:sz w:val="20"/>
        </w:rPr>
        <w:t xml:space="preserve">7.11. A nota fiscal ou instrumento de cobrança equivalente deverá ser obrigatoriamente acompanhado da comprovação da regularidade fiscal, constatada por meio de consulta </w:t>
      </w:r>
      <w:r>
        <w:rPr>
          <w:rFonts w:ascii="Calibri" w:eastAsia="Calibri" w:hAnsi="Calibri" w:cs="Calibri"/>
          <w:i/>
          <w:sz w:val="20"/>
        </w:rPr>
        <w:t>on-line</w:t>
      </w:r>
      <w:r>
        <w:rPr>
          <w:rFonts w:ascii="Calibri" w:eastAsia="Calibri" w:hAnsi="Calibri" w:cs="Calibri"/>
          <w:sz w:val="20"/>
        </w:rPr>
        <w:t xml:space="preserve"> ao Sicaf ou, na impossibilidade de acesso ao referido Sistema, mediante consulta aos sítios eletrônicos oficiais ou à documentação mencionada no art. 68 da Lei nº 14.133, de 2021.   </w:t>
      </w:r>
    </w:p>
    <w:p w14:paraId="7586465E" w14:textId="77777777" w:rsidR="00085658" w:rsidRDefault="00085658" w:rsidP="00085658">
      <w:pPr>
        <w:spacing w:after="210" w:line="267" w:lineRule="auto"/>
        <w:ind w:left="10" w:hanging="10"/>
        <w:jc w:val="both"/>
      </w:pPr>
      <w:r>
        <w:rPr>
          <w:rFonts w:ascii="Calibri" w:eastAsia="Calibri" w:hAnsi="Calibri" w:cs="Calibri"/>
          <w:sz w:val="20"/>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3B466961" w14:textId="77777777" w:rsidR="00085658" w:rsidRDefault="00085658" w:rsidP="00085658">
      <w:pPr>
        <w:spacing w:after="210" w:line="267" w:lineRule="auto"/>
        <w:ind w:left="10" w:hanging="10"/>
        <w:jc w:val="both"/>
      </w:pPr>
      <w:r>
        <w:rPr>
          <w:rFonts w:ascii="Calibri" w:eastAsia="Calibri" w:hAnsi="Calibri" w:cs="Calibri"/>
          <w:sz w:val="20"/>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7457101" w14:textId="77777777" w:rsidR="00085658" w:rsidRDefault="00085658" w:rsidP="00085658">
      <w:pPr>
        <w:spacing w:after="210" w:line="267" w:lineRule="auto"/>
        <w:ind w:left="10" w:hanging="10"/>
        <w:jc w:val="both"/>
      </w:pPr>
      <w:r>
        <w:rPr>
          <w:rFonts w:ascii="Calibri" w:eastAsia="Calibri" w:hAnsi="Calibri" w:cs="Calibri"/>
          <w:sz w:val="20"/>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E0CE0C5" w14:textId="77777777" w:rsidR="00085658" w:rsidRDefault="00085658" w:rsidP="00085658">
      <w:pPr>
        <w:spacing w:after="210" w:line="267" w:lineRule="auto"/>
        <w:ind w:left="10" w:hanging="10"/>
        <w:jc w:val="both"/>
      </w:pPr>
      <w:r>
        <w:rPr>
          <w:rFonts w:ascii="Calibri" w:eastAsia="Calibri" w:hAnsi="Calibri" w:cs="Calibri"/>
          <w:sz w:val="20"/>
        </w:rPr>
        <w:lastRenderedPageBreak/>
        <w:t>7.15. Persistindo a irregularidade, o Contratante deverá adotar as medidas necessárias à extinção contratual nos autos do processo administrativo correspondente, assegurada ao Contratado a ampla defesa.</w:t>
      </w:r>
    </w:p>
    <w:p w14:paraId="2F17C241" w14:textId="77777777" w:rsidR="00085658" w:rsidRDefault="00085658" w:rsidP="00085658">
      <w:pPr>
        <w:spacing w:after="171" w:line="267" w:lineRule="auto"/>
        <w:ind w:left="10" w:hanging="10"/>
        <w:jc w:val="both"/>
      </w:pPr>
      <w:r>
        <w:rPr>
          <w:rFonts w:ascii="Calibri" w:eastAsia="Calibri" w:hAnsi="Calibri" w:cs="Calibri"/>
          <w:sz w:val="20"/>
        </w:rPr>
        <w:t xml:space="preserve">7.16. Havendo a efetiva execução do objeto, os pagamentos serão realizados normalmente, até que se decida pela extinção do contrato, caso o Contratado não regularize sua situação junto ao Sicaf. </w:t>
      </w:r>
    </w:p>
    <w:p w14:paraId="3D84058A" w14:textId="77777777" w:rsidR="00085658" w:rsidRDefault="00085658" w:rsidP="00085658">
      <w:pPr>
        <w:spacing w:after="235"/>
        <w:ind w:left="15"/>
      </w:pPr>
      <w:r>
        <w:rPr>
          <w:rFonts w:ascii="Calibri" w:eastAsia="Calibri" w:hAnsi="Calibri" w:cs="Calibri"/>
          <w:sz w:val="18"/>
        </w:rPr>
        <w:t xml:space="preserve"> </w:t>
      </w:r>
    </w:p>
    <w:p w14:paraId="0CD55561" w14:textId="77777777" w:rsidR="00085658" w:rsidRDefault="00085658" w:rsidP="00705861">
      <w:pPr>
        <w:pStyle w:val="Ttulo4"/>
        <w:ind w:left="10" w:hanging="10"/>
      </w:pPr>
      <w:r>
        <w:t>Prazo de pagamento</w:t>
      </w:r>
    </w:p>
    <w:p w14:paraId="6F392055" w14:textId="77777777" w:rsidR="00085658" w:rsidRDefault="00085658" w:rsidP="00085658">
      <w:pPr>
        <w:spacing w:after="212" w:line="283" w:lineRule="auto"/>
        <w:ind w:left="10" w:hanging="10"/>
        <w:jc w:val="both"/>
      </w:pPr>
      <w:r>
        <w:rPr>
          <w:rFonts w:ascii="Arial" w:eastAsia="Arial" w:hAnsi="Arial" w:cs="Arial"/>
          <w:sz w:val="20"/>
        </w:rPr>
        <w:t xml:space="preserve">7.17. O pagamento será efetuado no prazo de 30 (trinta) dias, contados da apresentação da nota fiscal ou documento de cobrança equivalente, desde que tenha sido finalizada a liquidação da despesa, conforme seção anterior, nos termos do art. 2º, II, do </w:t>
      </w:r>
      <w:r>
        <w:rPr>
          <w:rFonts w:ascii="Arial" w:eastAsia="Arial" w:hAnsi="Arial" w:cs="Arial"/>
          <w:color w:val="00007F"/>
          <w:sz w:val="20"/>
          <w:u w:val="single" w:color="000000"/>
        </w:rPr>
        <w:t>Decreto estadual nº 67.608, de 2023</w:t>
      </w:r>
      <w:r>
        <w:rPr>
          <w:rFonts w:ascii="Arial" w:eastAsia="Arial" w:hAnsi="Arial" w:cs="Arial"/>
          <w:sz w:val="20"/>
        </w:rPr>
        <w:t>.</w:t>
      </w:r>
    </w:p>
    <w:p w14:paraId="7D9A629F" w14:textId="77777777" w:rsidR="00085658" w:rsidRDefault="00085658" w:rsidP="00085658">
      <w:pPr>
        <w:spacing w:after="159" w:line="283" w:lineRule="auto"/>
        <w:ind w:left="10" w:right="127" w:hanging="10"/>
        <w:jc w:val="both"/>
      </w:pPr>
      <w:r>
        <w:rPr>
          <w:rFonts w:ascii="Arial" w:eastAsia="Arial" w:hAnsi="Arial" w:cs="Arial"/>
          <w:sz w:val="20"/>
        </w:rPr>
        <w:t xml:space="preserve">7.18. No caso de atraso pelo Contratante, os valores devidos ao contratado serão atualizados monetariamente na forma da legislação aplicável (artigo 2º, inciso III, do </w:t>
      </w:r>
      <w:r>
        <w:rPr>
          <w:rFonts w:ascii="Arial" w:eastAsia="Arial" w:hAnsi="Arial" w:cs="Arial"/>
          <w:color w:val="00007F"/>
          <w:sz w:val="20"/>
          <w:u w:val="single" w:color="000000"/>
        </w:rPr>
        <w:t>Decreto estadual nº 67.608, de</w:t>
      </w:r>
      <w:r>
        <w:rPr>
          <w:rFonts w:ascii="Arial" w:eastAsia="Arial" w:hAnsi="Arial" w:cs="Arial"/>
          <w:color w:val="00007F"/>
          <w:sz w:val="20"/>
        </w:rPr>
        <w:t xml:space="preserve"> </w:t>
      </w:r>
      <w:r>
        <w:rPr>
          <w:rFonts w:ascii="Arial" w:eastAsia="Arial" w:hAnsi="Arial" w:cs="Arial"/>
          <w:color w:val="00007F"/>
          <w:sz w:val="20"/>
          <w:u w:val="single" w:color="00007F"/>
        </w:rPr>
        <w:t>2023</w:t>
      </w:r>
      <w:r>
        <w:rPr>
          <w:rFonts w:ascii="Arial" w:eastAsia="Arial" w:hAnsi="Arial" w:cs="Arial"/>
          <w:sz w:val="20"/>
        </w:rPr>
        <w:t xml:space="preserve">, c/c o artigo 1º do </w:t>
      </w:r>
      <w:r>
        <w:rPr>
          <w:rFonts w:ascii="Arial" w:eastAsia="Arial" w:hAnsi="Arial" w:cs="Arial"/>
          <w:color w:val="00007F"/>
          <w:sz w:val="20"/>
          <w:u w:val="single" w:color="000000"/>
        </w:rPr>
        <w:t>Decreto estadual nº 32.117, de 199</w:t>
      </w:r>
      <w:r>
        <w:rPr>
          <w:rFonts w:ascii="Arial" w:eastAsia="Arial" w:hAnsi="Arial" w:cs="Arial"/>
          <w:color w:val="00007F"/>
          <w:sz w:val="20"/>
        </w:rPr>
        <w:t>0</w:t>
      </w:r>
      <w:r>
        <w:rPr>
          <w:rFonts w:ascii="Arial" w:eastAsia="Arial" w:hAnsi="Arial" w:cs="Arial"/>
          <w:sz w:val="20"/>
        </w:rPr>
        <w:t xml:space="preserve">), bem como incidirão juros moratórios, a razão de 0,5% (meio por cento) ao mês, calculados </w:t>
      </w:r>
      <w:r>
        <w:rPr>
          <w:rFonts w:ascii="Calibri" w:eastAsia="Calibri" w:hAnsi="Calibri" w:cs="Calibri"/>
          <w:i/>
          <w:sz w:val="20"/>
        </w:rPr>
        <w:t>pro rata temporis</w:t>
      </w:r>
      <w:r>
        <w:rPr>
          <w:rFonts w:ascii="Arial" w:eastAsia="Arial" w:hAnsi="Arial" w:cs="Arial"/>
          <w:sz w:val="20"/>
        </w:rPr>
        <w:t>, em relação ao atraso verificado.</w:t>
      </w:r>
    </w:p>
    <w:p w14:paraId="26C676CF" w14:textId="77777777" w:rsidR="00085658" w:rsidRDefault="00085658" w:rsidP="00085658">
      <w:pPr>
        <w:spacing w:after="226"/>
        <w:ind w:left="15"/>
      </w:pPr>
      <w:r>
        <w:rPr>
          <w:rFonts w:ascii="Calibri" w:eastAsia="Calibri" w:hAnsi="Calibri" w:cs="Calibri"/>
          <w:b/>
          <w:sz w:val="18"/>
        </w:rPr>
        <w:t xml:space="preserve"> </w:t>
      </w:r>
    </w:p>
    <w:p w14:paraId="26C89F38" w14:textId="77777777" w:rsidR="00085658" w:rsidRDefault="00085658" w:rsidP="00705861">
      <w:pPr>
        <w:pStyle w:val="Ttulo4"/>
        <w:ind w:left="10" w:hanging="10"/>
      </w:pPr>
      <w:r>
        <w:t>Forma de pagamento</w:t>
      </w:r>
    </w:p>
    <w:p w14:paraId="7990EDC6" w14:textId="77777777" w:rsidR="00085658" w:rsidRDefault="00085658" w:rsidP="00085658">
      <w:pPr>
        <w:spacing w:after="212" w:line="283" w:lineRule="auto"/>
        <w:ind w:left="10" w:hanging="10"/>
        <w:jc w:val="both"/>
      </w:pPr>
      <w:r>
        <w:rPr>
          <w:rFonts w:ascii="Arial" w:eastAsia="Arial" w:hAnsi="Arial" w:cs="Arial"/>
          <w:sz w:val="20"/>
        </w:rPr>
        <w:t>7.19. O pagamento será realizado por meio de ordem bancária, para depósito em conta corrente bancária em nome do Contratado no Banco do Brasil S/A.</w:t>
      </w:r>
    </w:p>
    <w:p w14:paraId="47FEBB3E" w14:textId="77777777" w:rsidR="00085658" w:rsidRDefault="00085658" w:rsidP="00085658">
      <w:pPr>
        <w:spacing w:after="212" w:line="283" w:lineRule="auto"/>
        <w:ind w:left="10" w:right="127" w:hanging="10"/>
        <w:jc w:val="both"/>
      </w:pPr>
      <w:r>
        <w:rPr>
          <w:rFonts w:ascii="Arial" w:eastAsia="Arial" w:hAnsi="Arial" w:cs="Arial"/>
          <w:sz w:val="20"/>
        </w:rPr>
        <w:t xml:space="preserve">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Pr>
          <w:rFonts w:ascii="Arial" w:eastAsia="Arial" w:hAnsi="Arial" w:cs="Arial"/>
          <w:color w:val="00007F"/>
          <w:sz w:val="20"/>
          <w:u w:val="single" w:color="000000"/>
        </w:rPr>
        <w:t>Lei estadual nº 12.799, de 2008</w:t>
      </w:r>
      <w:r>
        <w:rPr>
          <w:rFonts w:ascii="Arial" w:eastAsia="Arial" w:hAnsi="Arial" w:cs="Arial"/>
          <w:sz w:val="20"/>
        </w:rPr>
        <w:t>.</w:t>
      </w:r>
    </w:p>
    <w:p w14:paraId="12620C2C" w14:textId="77777777" w:rsidR="00085658" w:rsidRDefault="00085658" w:rsidP="00085658">
      <w:pPr>
        <w:spacing w:after="212" w:line="283" w:lineRule="auto"/>
        <w:ind w:left="10" w:hanging="10"/>
        <w:jc w:val="both"/>
      </w:pPr>
      <w:r>
        <w:rPr>
          <w:rFonts w:ascii="Arial" w:eastAsia="Arial" w:hAnsi="Arial" w:cs="Arial"/>
          <w:sz w:val="20"/>
        </w:rPr>
        <w:t>7.20. Será considerada data do pagamento o dia em que constar como emitida a ordem bancária para pagamento.</w:t>
      </w:r>
    </w:p>
    <w:p w14:paraId="5679B4DF" w14:textId="77777777" w:rsidR="00085658" w:rsidRDefault="00085658" w:rsidP="00085658">
      <w:pPr>
        <w:spacing w:after="212" w:line="283" w:lineRule="auto"/>
        <w:ind w:left="10" w:hanging="10"/>
        <w:jc w:val="both"/>
      </w:pPr>
      <w:r>
        <w:rPr>
          <w:rFonts w:ascii="Arial" w:eastAsia="Arial" w:hAnsi="Arial" w:cs="Arial"/>
          <w:sz w:val="20"/>
        </w:rPr>
        <w:t>7.21. O Contratante poderá, por ocasião do pagamento, efetuar a retenção de tributos determinada por lei, ainda que não haja indicação de retenção na nota fiscal apresentada ou que se refira a retenções não realizadas em meses anteriores.</w:t>
      </w:r>
    </w:p>
    <w:p w14:paraId="161CB465" w14:textId="77777777" w:rsidR="00085658" w:rsidRDefault="00085658" w:rsidP="00085658">
      <w:pPr>
        <w:spacing w:after="212" w:line="283" w:lineRule="auto"/>
        <w:ind w:left="10" w:hanging="10"/>
        <w:jc w:val="both"/>
      </w:pPr>
      <w:r>
        <w:rPr>
          <w:rFonts w:ascii="Arial" w:eastAsia="Arial" w:hAnsi="Arial" w:cs="Arial"/>
          <w:sz w:val="20"/>
        </w:rPr>
        <w:t>7.21.1. Independentemente do percentual de tributo inserido na planilha, quando houver, serão retidos na fonte, quando da realização do pagamento, os percentuais estabelecidos na legislação vigente.</w:t>
      </w:r>
    </w:p>
    <w:p w14:paraId="664130F3" w14:textId="77777777" w:rsidR="00085658" w:rsidRDefault="00085658" w:rsidP="00085658">
      <w:pPr>
        <w:spacing w:after="173" w:line="283" w:lineRule="auto"/>
        <w:ind w:left="10" w:right="127" w:hanging="10"/>
        <w:jc w:val="both"/>
      </w:pPr>
      <w:r>
        <w:rPr>
          <w:rFonts w:ascii="Arial" w:eastAsia="Arial" w:hAnsi="Arial" w:cs="Arial"/>
          <w:sz w:val="20"/>
        </w:rPr>
        <w:t xml:space="preserve">7.22. O contratado regularmente optante pelo Simples Nacional, nos termos da </w:t>
      </w:r>
      <w:r>
        <w:rPr>
          <w:rFonts w:ascii="Arial" w:eastAsia="Arial" w:hAnsi="Arial" w:cs="Arial"/>
          <w:color w:val="00007F"/>
          <w:sz w:val="20"/>
          <w:u w:val="single" w:color="000000"/>
        </w:rPr>
        <w:t>Lei Complementar n</w:t>
      </w:r>
      <w:r>
        <w:rPr>
          <w:rFonts w:ascii="Arial" w:eastAsia="Arial" w:hAnsi="Arial" w:cs="Arial"/>
          <w:color w:val="00007F"/>
          <w:sz w:val="20"/>
        </w:rPr>
        <w:t xml:space="preserve">º </w:t>
      </w:r>
      <w:r>
        <w:rPr>
          <w:rFonts w:ascii="Arial" w:eastAsia="Arial" w:hAnsi="Arial" w:cs="Arial"/>
          <w:color w:val="00007F"/>
          <w:sz w:val="20"/>
          <w:u w:val="single" w:color="00007F"/>
        </w:rPr>
        <w:t>123, de 200</w:t>
      </w:r>
      <w:r>
        <w:rPr>
          <w:rFonts w:ascii="Arial" w:eastAsia="Arial" w:hAnsi="Arial" w:cs="Arial"/>
          <w:color w:val="00007F"/>
          <w:sz w:val="20"/>
        </w:rPr>
        <w:t>6</w:t>
      </w:r>
      <w:r>
        <w:rPr>
          <w:rFonts w:ascii="Arial" w:eastAsia="Arial" w:hAnsi="Arial" w:cs="Arial"/>
          <w:sz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DFFC533" w14:textId="77777777" w:rsidR="00085658" w:rsidRDefault="00085658" w:rsidP="00085658">
      <w:pPr>
        <w:spacing w:after="0"/>
      </w:pPr>
      <w:r>
        <w:rPr>
          <w:rFonts w:ascii="Calibri" w:eastAsia="Calibri" w:hAnsi="Calibri" w:cs="Calibri"/>
          <w:sz w:val="18"/>
        </w:rPr>
        <w:t xml:space="preserve"> </w:t>
      </w:r>
    </w:p>
    <w:p w14:paraId="083D1716" w14:textId="77777777" w:rsidR="00085658" w:rsidRDefault="00085658" w:rsidP="00085658">
      <w:pPr>
        <w:spacing w:after="201"/>
      </w:pPr>
      <w:r>
        <w:rPr>
          <w:rFonts w:ascii="Calibri" w:eastAsia="Calibri" w:hAnsi="Calibri" w:cs="Calibri"/>
          <w:sz w:val="18"/>
        </w:rPr>
        <w:t xml:space="preserve"> </w:t>
      </w:r>
    </w:p>
    <w:p w14:paraId="2AAB6DA7" w14:textId="77777777" w:rsidR="00085658" w:rsidRDefault="00085658" w:rsidP="00085658">
      <w:pPr>
        <w:spacing w:after="198"/>
        <w:ind w:left="-5" w:hanging="10"/>
      </w:pPr>
      <w:r>
        <w:rPr>
          <w:rFonts w:ascii="Calibri" w:eastAsia="Calibri" w:hAnsi="Calibri" w:cs="Calibri"/>
          <w:b/>
          <w:sz w:val="18"/>
        </w:rPr>
        <w:t>8. FORMA E CRITÉRIOS DE SELEÇÃO DO FORNECEDOR E FORMA DE FORNECIMENTO</w:t>
      </w:r>
    </w:p>
    <w:p w14:paraId="0D9A5E29" w14:textId="77777777" w:rsidR="00085658" w:rsidRPr="00705861" w:rsidRDefault="00085658" w:rsidP="00085658">
      <w:pPr>
        <w:pStyle w:val="Ttulo5"/>
        <w:ind w:left="-5"/>
        <w:rPr>
          <w:color w:val="auto"/>
        </w:rPr>
      </w:pPr>
      <w:r w:rsidRPr="00705861">
        <w:rPr>
          <w:color w:val="auto"/>
        </w:rPr>
        <w:t>Forma de seleção e critério de julgamento da proposta</w:t>
      </w:r>
    </w:p>
    <w:p w14:paraId="761B1119" w14:textId="77777777" w:rsidR="00085658" w:rsidRDefault="00085658" w:rsidP="00085658">
      <w:pPr>
        <w:spacing w:after="197" w:line="262" w:lineRule="auto"/>
        <w:ind w:left="-5" w:hanging="10"/>
        <w:jc w:val="both"/>
      </w:pPr>
      <w:r>
        <w:rPr>
          <w:rFonts w:ascii="Calibri" w:eastAsia="Calibri" w:hAnsi="Calibri" w:cs="Calibri"/>
          <w:sz w:val="18"/>
        </w:rPr>
        <w:t>8.1.</w:t>
      </w:r>
      <w:r>
        <w:rPr>
          <w:rFonts w:ascii="Calibri" w:eastAsia="Calibri" w:hAnsi="Calibri" w:cs="Calibri"/>
          <w:b/>
          <w:sz w:val="18"/>
        </w:rPr>
        <w:t xml:space="preserve"> </w:t>
      </w:r>
      <w:r>
        <w:rPr>
          <w:rFonts w:ascii="Calibri" w:eastAsia="Calibri" w:hAnsi="Calibri" w:cs="Calibri"/>
          <w:sz w:val="18"/>
        </w:rPr>
        <w:t>O fornecedor será selecionado por meio da realização de procedimento de LICITAÇÃO, na modalidade PREGÃO, sob a forma ELETRÔNICA, com adoção do critério de julgamento pelo MENOR PREÇO.</w:t>
      </w:r>
    </w:p>
    <w:p w14:paraId="076BF3DB" w14:textId="77777777" w:rsidR="00085658" w:rsidRDefault="00085658" w:rsidP="00085658">
      <w:pPr>
        <w:spacing w:after="198"/>
        <w:ind w:left="-5" w:hanging="10"/>
      </w:pPr>
      <w:r>
        <w:rPr>
          <w:rFonts w:ascii="Calibri" w:eastAsia="Calibri" w:hAnsi="Calibri" w:cs="Calibri"/>
          <w:b/>
          <w:sz w:val="18"/>
        </w:rPr>
        <w:t>Forma de fornecimento</w:t>
      </w:r>
    </w:p>
    <w:p w14:paraId="5376D121" w14:textId="77777777" w:rsidR="00085658" w:rsidRDefault="00085658" w:rsidP="00085658">
      <w:pPr>
        <w:spacing w:after="197" w:line="262" w:lineRule="auto"/>
        <w:ind w:left="-5" w:hanging="10"/>
        <w:jc w:val="both"/>
      </w:pPr>
      <w:r>
        <w:rPr>
          <w:rFonts w:ascii="Calibri" w:eastAsia="Calibri" w:hAnsi="Calibri" w:cs="Calibri"/>
          <w:sz w:val="18"/>
        </w:rPr>
        <w:t>8.2. O fornecimento do objeto será por item</w:t>
      </w:r>
    </w:p>
    <w:p w14:paraId="1041BE27" w14:textId="77777777" w:rsidR="00085658" w:rsidRPr="00705861" w:rsidRDefault="00085658" w:rsidP="00085658">
      <w:pPr>
        <w:pStyle w:val="Ttulo5"/>
        <w:ind w:left="-5"/>
        <w:rPr>
          <w:color w:val="auto"/>
        </w:rPr>
      </w:pPr>
      <w:r w:rsidRPr="00705861">
        <w:rPr>
          <w:color w:val="auto"/>
        </w:rPr>
        <w:lastRenderedPageBreak/>
        <w:t>Exigências de habilitação</w:t>
      </w:r>
    </w:p>
    <w:p w14:paraId="45288581" w14:textId="77777777" w:rsidR="00085658" w:rsidRDefault="00085658" w:rsidP="00085658">
      <w:pPr>
        <w:spacing w:after="197" w:line="262" w:lineRule="auto"/>
        <w:ind w:left="-5" w:hanging="10"/>
        <w:jc w:val="both"/>
      </w:pPr>
      <w:r>
        <w:rPr>
          <w:rFonts w:ascii="Calibri" w:eastAsia="Calibri" w:hAnsi="Calibri" w:cs="Calibri"/>
          <w:sz w:val="18"/>
        </w:rPr>
        <w:t>8.3 Para fins de habilitação, deverá o licitante comprovar os seguintes requisitos das seções subsequentes deste item 8, que serão exigidos conforme sua natureza jurídica:</w:t>
      </w:r>
    </w:p>
    <w:p w14:paraId="3E968D90" w14:textId="77777777" w:rsidR="00085658" w:rsidRPr="00705861" w:rsidRDefault="00085658" w:rsidP="00085658">
      <w:pPr>
        <w:pStyle w:val="Ttulo5"/>
        <w:ind w:left="-5"/>
        <w:rPr>
          <w:color w:val="auto"/>
        </w:rPr>
      </w:pPr>
      <w:r w:rsidRPr="00705861">
        <w:rPr>
          <w:color w:val="auto"/>
        </w:rPr>
        <w:t>Habilitação Jurídica</w:t>
      </w:r>
    </w:p>
    <w:p w14:paraId="30C1B623" w14:textId="77777777" w:rsidR="00085658" w:rsidRDefault="00085658" w:rsidP="00085658">
      <w:pPr>
        <w:spacing w:after="197" w:line="262" w:lineRule="auto"/>
        <w:ind w:left="-5" w:hanging="10"/>
        <w:jc w:val="both"/>
      </w:pPr>
      <w:r>
        <w:rPr>
          <w:rFonts w:ascii="Calibri" w:eastAsia="Calibri" w:hAnsi="Calibri" w:cs="Calibri"/>
          <w:sz w:val="18"/>
        </w:rPr>
        <w:t>8.4.</w:t>
      </w:r>
      <w:r>
        <w:rPr>
          <w:rFonts w:ascii="Calibri" w:eastAsia="Calibri" w:hAnsi="Calibri" w:cs="Calibri"/>
          <w:b/>
          <w:sz w:val="18"/>
        </w:rPr>
        <w:t xml:space="preserve"> Empresário individual:</w:t>
      </w:r>
      <w:r>
        <w:rPr>
          <w:rFonts w:ascii="Calibri" w:eastAsia="Calibri" w:hAnsi="Calibri" w:cs="Calibri"/>
          <w:sz w:val="18"/>
        </w:rPr>
        <w:t xml:space="preserve"> inscrição no Registro Público de Empresas Mercantis, a cargo da Junta Comercial da respectiva sede;  </w:t>
      </w:r>
    </w:p>
    <w:p w14:paraId="12753AFA" w14:textId="77777777" w:rsidR="00085658" w:rsidRDefault="00085658" w:rsidP="00085658">
      <w:pPr>
        <w:spacing w:after="197" w:line="262" w:lineRule="auto"/>
        <w:ind w:left="-5" w:hanging="10"/>
        <w:jc w:val="both"/>
      </w:pPr>
      <w:r>
        <w:rPr>
          <w:rFonts w:ascii="Calibri" w:eastAsia="Calibri" w:hAnsi="Calibri" w:cs="Calibri"/>
          <w:sz w:val="18"/>
        </w:rPr>
        <w:t xml:space="preserve">8.5. </w:t>
      </w:r>
      <w:r>
        <w:rPr>
          <w:rFonts w:ascii="Calibri" w:eastAsia="Calibri" w:hAnsi="Calibri" w:cs="Calibri"/>
          <w:b/>
          <w:sz w:val="18"/>
        </w:rPr>
        <w:t>Sociedade empresária, sociedade limitada unipessoal – SLU ou sociedade identificada como empresa individual de responsabilidade limitada - EIRELI</w:t>
      </w:r>
      <w:r>
        <w:rPr>
          <w:rFonts w:ascii="Calibri" w:eastAsia="Calibri" w:hAnsi="Calibri" w:cs="Calibri"/>
          <w:sz w:val="18"/>
        </w:rPr>
        <w:t xml:space="preserve">: inscrição do ato constitutivo, estatuto ou contrato social no Registro Público de Empresas Mercantis, a cargo da Junta Comercial da respectiva sede, acompanhada de documento comprobatório de seus administradores;   </w:t>
      </w:r>
    </w:p>
    <w:p w14:paraId="36644FA1" w14:textId="77777777" w:rsidR="00085658" w:rsidRDefault="00085658" w:rsidP="00085658">
      <w:pPr>
        <w:spacing w:after="0" w:line="262" w:lineRule="auto"/>
        <w:ind w:left="-5" w:hanging="10"/>
        <w:jc w:val="both"/>
      </w:pPr>
      <w:r>
        <w:rPr>
          <w:rFonts w:ascii="Calibri" w:eastAsia="Calibri" w:hAnsi="Calibri" w:cs="Calibri"/>
          <w:sz w:val="18"/>
        </w:rPr>
        <w:t>8.6.</w:t>
      </w:r>
      <w:r>
        <w:rPr>
          <w:rFonts w:ascii="Calibri" w:eastAsia="Calibri" w:hAnsi="Calibri" w:cs="Calibri"/>
          <w:b/>
          <w:sz w:val="18"/>
        </w:rPr>
        <w:t xml:space="preserve"> Sociedade empresária estrangeira:</w:t>
      </w:r>
      <w:r>
        <w:rPr>
          <w:rFonts w:ascii="Calibri" w:eastAsia="Calibri" w:hAnsi="Calibri" w:cs="Calibri"/>
          <w:sz w:val="18"/>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414F9FEA" w14:textId="77777777" w:rsidR="00085658" w:rsidRDefault="00085658" w:rsidP="00085658">
      <w:pPr>
        <w:spacing w:after="201"/>
      </w:pPr>
      <w:r>
        <w:rPr>
          <w:rFonts w:ascii="Calibri" w:eastAsia="Calibri" w:hAnsi="Calibri" w:cs="Calibri"/>
          <w:sz w:val="18"/>
        </w:rPr>
        <w:t xml:space="preserve">Instrução </w:t>
      </w:r>
      <w:r>
        <w:rPr>
          <w:rFonts w:ascii="Calibri" w:eastAsia="Calibri" w:hAnsi="Calibri" w:cs="Calibri"/>
          <w:sz w:val="18"/>
          <w:u w:val="single" w:color="000000"/>
        </w:rPr>
        <w:t>Normativa DREI/ME n.º 77, de 18 de março de 2020</w:t>
      </w:r>
      <w:r>
        <w:rPr>
          <w:rFonts w:ascii="Calibri" w:eastAsia="Calibri" w:hAnsi="Calibri" w:cs="Calibri"/>
          <w:sz w:val="18"/>
        </w:rPr>
        <w:t xml:space="preserve">.    </w:t>
      </w:r>
    </w:p>
    <w:p w14:paraId="26B6B857" w14:textId="77777777" w:rsidR="00085658" w:rsidRDefault="00085658" w:rsidP="00085658">
      <w:pPr>
        <w:spacing w:after="197" w:line="262" w:lineRule="auto"/>
        <w:ind w:left="-5" w:hanging="10"/>
        <w:jc w:val="both"/>
      </w:pPr>
      <w:r>
        <w:rPr>
          <w:rFonts w:ascii="Calibri" w:eastAsia="Calibri" w:hAnsi="Calibri" w:cs="Calibri"/>
          <w:sz w:val="18"/>
        </w:rPr>
        <w:t>8.7.</w:t>
      </w:r>
      <w:r>
        <w:rPr>
          <w:rFonts w:ascii="Calibri" w:eastAsia="Calibri" w:hAnsi="Calibri" w:cs="Calibri"/>
          <w:b/>
          <w:sz w:val="18"/>
        </w:rPr>
        <w:t xml:space="preserve"> Sociedade simples: </w:t>
      </w:r>
      <w:r>
        <w:rPr>
          <w:rFonts w:ascii="Calibri" w:eastAsia="Calibri" w:hAnsi="Calibri" w:cs="Calibri"/>
          <w:sz w:val="18"/>
        </w:rPr>
        <w:t xml:space="preserve">inscrição do ato constitutivo no Registro Civil de Pessoas Jurídicas do local de sua sede, acompanhada de documento comprobatório de seus administradores;  </w:t>
      </w:r>
    </w:p>
    <w:p w14:paraId="4ACA9D66" w14:textId="77777777" w:rsidR="00085658" w:rsidRDefault="00085658" w:rsidP="00085658">
      <w:pPr>
        <w:spacing w:after="0" w:line="262" w:lineRule="auto"/>
        <w:ind w:left="-5" w:hanging="10"/>
        <w:jc w:val="both"/>
      </w:pPr>
      <w:r>
        <w:rPr>
          <w:rFonts w:ascii="Calibri" w:eastAsia="Calibri" w:hAnsi="Calibri" w:cs="Calibri"/>
          <w:sz w:val="18"/>
        </w:rPr>
        <w:t>8.8.</w:t>
      </w:r>
      <w:r>
        <w:rPr>
          <w:rFonts w:ascii="Calibri" w:eastAsia="Calibri" w:hAnsi="Calibri" w:cs="Calibri"/>
          <w:b/>
          <w:sz w:val="18"/>
        </w:rPr>
        <w:t xml:space="preserve"> Filial, sucursal ou agência de sociedade simples ou empresária:</w:t>
      </w:r>
      <w:r>
        <w:rPr>
          <w:rFonts w:ascii="Calibri" w:eastAsia="Calibri" w:hAnsi="Calibri" w:cs="Calibri"/>
          <w:sz w:val="18"/>
        </w:rPr>
        <w:t xml:space="preserve"> inscrição do ato constitutivo da filial, sucursal ou agência da sociedade simples ou empresária, respectivamente, no Registro Civil das Pessoas Jurídicas ou no Registro Público de Empresas Mercantis onde opera, com averbação no</w:t>
      </w:r>
    </w:p>
    <w:p w14:paraId="5A0529F2" w14:textId="77777777" w:rsidR="00085658" w:rsidRDefault="00085658" w:rsidP="00085658">
      <w:pPr>
        <w:spacing w:after="197" w:line="262" w:lineRule="auto"/>
        <w:ind w:left="-5" w:hanging="10"/>
        <w:jc w:val="both"/>
      </w:pPr>
      <w:r>
        <w:rPr>
          <w:rFonts w:ascii="Calibri" w:eastAsia="Calibri" w:hAnsi="Calibri" w:cs="Calibri"/>
          <w:sz w:val="18"/>
        </w:rPr>
        <w:t xml:space="preserve">Registro onde tem sede a matriz </w:t>
      </w:r>
    </w:p>
    <w:p w14:paraId="1327053B" w14:textId="77777777" w:rsidR="00085658" w:rsidRDefault="00085658" w:rsidP="00085658">
      <w:pPr>
        <w:spacing w:after="197" w:line="262" w:lineRule="auto"/>
        <w:ind w:left="-5" w:hanging="10"/>
        <w:jc w:val="both"/>
      </w:pPr>
      <w:r>
        <w:rPr>
          <w:rFonts w:ascii="Calibri" w:eastAsia="Calibri" w:hAnsi="Calibri" w:cs="Calibri"/>
          <w:sz w:val="18"/>
        </w:rPr>
        <w:t>8.9.</w:t>
      </w:r>
      <w:r>
        <w:rPr>
          <w:rFonts w:ascii="Calibri" w:eastAsia="Calibri" w:hAnsi="Calibri" w:cs="Calibri"/>
          <w:b/>
          <w:sz w:val="18"/>
        </w:rPr>
        <w:t xml:space="preserve"> Sociedade cooperativa:</w:t>
      </w:r>
      <w:r>
        <w:rPr>
          <w:rFonts w:ascii="Calibri" w:eastAsia="Calibri" w:hAnsi="Calibri" w:cs="Calibri"/>
          <w:sz w:val="18"/>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Pr>
          <w:rFonts w:ascii="Calibri" w:eastAsia="Calibri" w:hAnsi="Calibri" w:cs="Calibri"/>
          <w:sz w:val="18"/>
          <w:u w:val="single" w:color="000000"/>
        </w:rPr>
        <w:t>art. 107 da Lei nº 5.764, de 16 de dezembro 1971</w:t>
      </w:r>
      <w:r>
        <w:rPr>
          <w:rFonts w:ascii="Calibri" w:eastAsia="Calibri" w:hAnsi="Calibri" w:cs="Calibri"/>
          <w:sz w:val="18"/>
        </w:rPr>
        <w:t xml:space="preserve">. </w:t>
      </w:r>
    </w:p>
    <w:p w14:paraId="5B005384" w14:textId="77777777" w:rsidR="00085658" w:rsidRDefault="00085658" w:rsidP="00085658">
      <w:pPr>
        <w:spacing w:after="201"/>
      </w:pPr>
      <w:r>
        <w:rPr>
          <w:rFonts w:ascii="Calibri" w:eastAsia="Calibri" w:hAnsi="Calibri" w:cs="Calibri"/>
          <w:sz w:val="18"/>
        </w:rPr>
        <w:t xml:space="preserve"> </w:t>
      </w:r>
    </w:p>
    <w:p w14:paraId="3690D9CD" w14:textId="77777777" w:rsidR="00085658" w:rsidRDefault="00085658" w:rsidP="00085658">
      <w:pPr>
        <w:spacing w:after="198"/>
        <w:ind w:left="-5" w:hanging="10"/>
      </w:pPr>
      <w:r>
        <w:rPr>
          <w:rFonts w:ascii="Calibri" w:eastAsia="Calibri" w:hAnsi="Calibri" w:cs="Calibri"/>
          <w:b/>
          <w:sz w:val="18"/>
        </w:rPr>
        <w:t>8.10. Ato de autorização para o exercício da atividade de:</w:t>
      </w:r>
    </w:p>
    <w:p w14:paraId="6E00680F" w14:textId="77777777" w:rsidR="00085658" w:rsidRDefault="00085658" w:rsidP="00085658">
      <w:pPr>
        <w:spacing w:after="0" w:line="262" w:lineRule="auto"/>
        <w:ind w:left="-5" w:hanging="10"/>
        <w:jc w:val="both"/>
      </w:pPr>
      <w:r>
        <w:rPr>
          <w:rFonts w:ascii="Calibri" w:eastAsia="Calibri" w:hAnsi="Calibri" w:cs="Calibri"/>
          <w:sz w:val="18"/>
        </w:rPr>
        <w:t>8.10.1.  a Autorização de Funcionamento (AFE) vigente, emitida pela ANVISA, para os produtos abrangidos pela RDC nº 16, de 1º de abril de 2014, da</w:t>
      </w:r>
    </w:p>
    <w:p w14:paraId="20A4F871" w14:textId="77777777" w:rsidR="00085658" w:rsidRDefault="00085658" w:rsidP="00085658">
      <w:pPr>
        <w:spacing w:after="197" w:line="262" w:lineRule="auto"/>
        <w:ind w:left="-5" w:hanging="10"/>
        <w:jc w:val="both"/>
      </w:pPr>
      <w:r>
        <w:rPr>
          <w:rFonts w:ascii="Calibri" w:eastAsia="Calibri" w:hAnsi="Calibri" w:cs="Calibri"/>
          <w:sz w:val="18"/>
        </w:rPr>
        <w:t xml:space="preserve">ANVISA; </w:t>
      </w:r>
    </w:p>
    <w:p w14:paraId="73DBDD97" w14:textId="77777777" w:rsidR="00085658" w:rsidRDefault="00085658" w:rsidP="00085658">
      <w:pPr>
        <w:spacing w:after="0" w:line="262" w:lineRule="auto"/>
        <w:ind w:left="-5" w:hanging="10"/>
        <w:jc w:val="both"/>
      </w:pPr>
      <w:r>
        <w:rPr>
          <w:rFonts w:ascii="Calibri" w:eastAsia="Calibri" w:hAnsi="Calibri" w:cs="Calibri"/>
          <w:sz w:val="18"/>
        </w:rPr>
        <w:t>8.10.2.    a Autorização de Funcionamento (AE) vigente, emitida pela ANVISA, para os produtos abrangidos pelo art. 3º da RDC nº 16, de 1º de abril de</w:t>
      </w:r>
    </w:p>
    <w:p w14:paraId="54D0E230" w14:textId="77777777" w:rsidR="00085658" w:rsidRDefault="00085658" w:rsidP="00085658">
      <w:pPr>
        <w:spacing w:after="197" w:line="262" w:lineRule="auto"/>
        <w:ind w:left="-5" w:hanging="10"/>
        <w:jc w:val="both"/>
      </w:pPr>
      <w:r>
        <w:rPr>
          <w:rFonts w:ascii="Calibri" w:eastAsia="Calibri" w:hAnsi="Calibri" w:cs="Calibri"/>
          <w:sz w:val="18"/>
        </w:rPr>
        <w:t xml:space="preserve">2014, da ANVISA; </w:t>
      </w:r>
    </w:p>
    <w:p w14:paraId="6C8240D9" w14:textId="77777777" w:rsidR="00085658" w:rsidRDefault="00085658" w:rsidP="00085658">
      <w:pPr>
        <w:spacing w:after="197" w:line="262" w:lineRule="auto"/>
        <w:ind w:left="-5" w:hanging="10"/>
        <w:jc w:val="both"/>
      </w:pPr>
      <w:r>
        <w:rPr>
          <w:rFonts w:ascii="Calibri" w:eastAsia="Calibri" w:hAnsi="Calibri" w:cs="Calibri"/>
          <w:sz w:val="18"/>
        </w:rPr>
        <w:t>8.10.3. a Licença Sanitária Estadual ou Municipal vigente.</w:t>
      </w:r>
    </w:p>
    <w:p w14:paraId="5BFEB6DF" w14:textId="77777777" w:rsidR="00085658" w:rsidRDefault="00085658" w:rsidP="00085658">
      <w:pPr>
        <w:spacing w:after="197" w:line="262" w:lineRule="auto"/>
        <w:ind w:left="-5" w:hanging="10"/>
        <w:jc w:val="both"/>
      </w:pPr>
      <w:r>
        <w:rPr>
          <w:rFonts w:ascii="Calibri" w:eastAsia="Calibri" w:hAnsi="Calibri" w:cs="Calibri"/>
          <w:sz w:val="18"/>
        </w:rPr>
        <w:t>8.11. Os documentos apresentados deverão estar acompanhados de todas as alterações ou da consolidação respectiva.</w:t>
      </w:r>
    </w:p>
    <w:p w14:paraId="55BA7488" w14:textId="77777777" w:rsidR="00085658" w:rsidRPr="00705861" w:rsidRDefault="00085658" w:rsidP="00085658">
      <w:pPr>
        <w:pStyle w:val="Ttulo5"/>
        <w:ind w:left="-5"/>
        <w:rPr>
          <w:color w:val="auto"/>
        </w:rPr>
      </w:pPr>
      <w:r w:rsidRPr="00705861">
        <w:rPr>
          <w:color w:val="auto"/>
        </w:rPr>
        <w:t xml:space="preserve">Habilitação fiscal, social e trabalhista   </w:t>
      </w:r>
    </w:p>
    <w:p w14:paraId="6D157858" w14:textId="77777777" w:rsidR="00085658" w:rsidRDefault="00085658" w:rsidP="00085658">
      <w:pPr>
        <w:spacing w:after="197" w:line="262" w:lineRule="auto"/>
        <w:ind w:left="-5" w:hanging="10"/>
        <w:jc w:val="both"/>
      </w:pPr>
      <w:r>
        <w:rPr>
          <w:rFonts w:ascii="Calibri" w:eastAsia="Calibri" w:hAnsi="Calibri" w:cs="Calibri"/>
          <w:sz w:val="18"/>
        </w:rPr>
        <w:t>8.12. Prova de inscrição no Cadastro Nacional de Pessoas Jurídicas ou no Cadastro de Pessoas Físicas, conforme o caso;</w:t>
      </w:r>
    </w:p>
    <w:p w14:paraId="6BB6BA3B" w14:textId="77777777" w:rsidR="00085658" w:rsidRDefault="00085658" w:rsidP="00085658">
      <w:pPr>
        <w:spacing w:after="197" w:line="262" w:lineRule="auto"/>
        <w:ind w:left="-5" w:hanging="10"/>
        <w:jc w:val="both"/>
      </w:pPr>
      <w:r>
        <w:rPr>
          <w:rFonts w:ascii="Calibri" w:eastAsia="Calibri" w:hAnsi="Calibri" w:cs="Calibri"/>
          <w:sz w:val="18"/>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Pr>
          <w:rFonts w:ascii="Calibri" w:eastAsia="Calibri" w:hAnsi="Calibri" w:cs="Calibri"/>
          <w:sz w:val="18"/>
          <w:u w:val="single" w:color="000000"/>
        </w:rPr>
        <w:t>Portaria Conjunta nº 1.751, de 02 de outubro de 201</w:t>
      </w:r>
      <w:r>
        <w:rPr>
          <w:rFonts w:ascii="Calibri" w:eastAsia="Calibri" w:hAnsi="Calibri" w:cs="Calibri"/>
          <w:sz w:val="18"/>
        </w:rPr>
        <w:t>4, do Secretário da Receita Federal do Brasil e da Procuradora-Geral da Fazenda Nacional.</w:t>
      </w:r>
    </w:p>
    <w:p w14:paraId="5C1369C9" w14:textId="77777777" w:rsidR="00085658" w:rsidRDefault="00085658" w:rsidP="00085658">
      <w:pPr>
        <w:spacing w:after="197" w:line="262" w:lineRule="auto"/>
        <w:ind w:left="-5" w:hanging="10"/>
        <w:jc w:val="both"/>
      </w:pPr>
      <w:r>
        <w:rPr>
          <w:rFonts w:ascii="Calibri" w:eastAsia="Calibri" w:hAnsi="Calibri" w:cs="Calibri"/>
          <w:sz w:val="18"/>
        </w:rPr>
        <w:t>8.14. Prova de regularidade com o Fundo de Garantia do Tempo de Serviço (FGTS);</w:t>
      </w:r>
    </w:p>
    <w:p w14:paraId="6FCE23B3" w14:textId="77777777" w:rsidR="00085658" w:rsidRDefault="00085658" w:rsidP="00085658">
      <w:pPr>
        <w:spacing w:after="197" w:line="262" w:lineRule="auto"/>
        <w:ind w:left="-5" w:hanging="10"/>
        <w:jc w:val="both"/>
      </w:pPr>
      <w:r>
        <w:rPr>
          <w:rFonts w:ascii="Calibri" w:eastAsia="Calibri" w:hAnsi="Calibri" w:cs="Calibri"/>
          <w:sz w:val="18"/>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Pr>
          <w:rFonts w:ascii="Calibri" w:eastAsia="Calibri" w:hAnsi="Calibri" w:cs="Calibri"/>
          <w:sz w:val="18"/>
          <w:u w:val="single" w:color="000000"/>
        </w:rPr>
        <w:t>Decreto-Lei nº 5.452, de 1º de maio de 1943</w:t>
      </w:r>
      <w:r>
        <w:rPr>
          <w:rFonts w:ascii="Calibri" w:eastAsia="Calibri" w:hAnsi="Calibri" w:cs="Calibri"/>
          <w:sz w:val="18"/>
        </w:rPr>
        <w:t>;</w:t>
      </w:r>
    </w:p>
    <w:p w14:paraId="523C8881" w14:textId="77777777" w:rsidR="00085658" w:rsidRDefault="00085658" w:rsidP="00085658">
      <w:pPr>
        <w:spacing w:after="197" w:line="262" w:lineRule="auto"/>
        <w:ind w:left="-5" w:hanging="10"/>
        <w:jc w:val="both"/>
      </w:pPr>
      <w:r>
        <w:rPr>
          <w:rFonts w:ascii="Calibri" w:eastAsia="Calibri" w:hAnsi="Calibri" w:cs="Calibri"/>
          <w:sz w:val="18"/>
        </w:rPr>
        <w:t>8.16. Prova de inscrição no cadastro de contribuintes Estadual relativo ao domicílio ou sede do fornecedor, pertinente ao seu ramo de atividade e compatível com o objeto contratual;</w:t>
      </w:r>
    </w:p>
    <w:p w14:paraId="774DAE14" w14:textId="77777777" w:rsidR="00085658" w:rsidRDefault="00085658" w:rsidP="00085658">
      <w:pPr>
        <w:spacing w:after="210" w:line="267" w:lineRule="auto"/>
        <w:ind w:left="10" w:hanging="10"/>
        <w:jc w:val="both"/>
      </w:pPr>
      <w:r>
        <w:rPr>
          <w:rFonts w:ascii="Calibri" w:eastAsia="Calibri" w:hAnsi="Calibri" w:cs="Calibri"/>
          <w:sz w:val="20"/>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7A1C20B6" w14:textId="77777777" w:rsidR="00085658" w:rsidRDefault="00085658" w:rsidP="00085658">
      <w:pPr>
        <w:spacing w:after="171" w:line="267" w:lineRule="auto"/>
        <w:ind w:left="10" w:hanging="10"/>
        <w:jc w:val="both"/>
      </w:pPr>
      <w:r>
        <w:rPr>
          <w:rFonts w:ascii="Calibri" w:eastAsia="Calibri" w:hAnsi="Calibri" w:cs="Calibri"/>
          <w:sz w:val="20"/>
        </w:rPr>
        <w:lastRenderedPageBreak/>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241FD23E" w14:textId="77777777" w:rsidR="00085658" w:rsidRDefault="00085658" w:rsidP="00085658">
      <w:pPr>
        <w:spacing w:after="99" w:line="366" w:lineRule="auto"/>
        <w:ind w:left="-5" w:hanging="10"/>
        <w:jc w:val="both"/>
      </w:pPr>
      <w:r>
        <w:rPr>
          <w:rFonts w:ascii="Calibri" w:eastAsia="Calibri" w:hAnsi="Calibri" w:cs="Calibri"/>
          <w:sz w:val="18"/>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r>
        <w:rPr>
          <w:rFonts w:ascii="Calibri" w:eastAsia="Calibri" w:hAnsi="Calibri" w:cs="Calibri"/>
          <w:b/>
          <w:sz w:val="18"/>
        </w:rPr>
        <w:t xml:space="preserve">Qualificação Econômico-Financeira     </w:t>
      </w:r>
    </w:p>
    <w:p w14:paraId="73D14C31" w14:textId="77777777" w:rsidR="00085658" w:rsidRDefault="00085658" w:rsidP="00085658">
      <w:pPr>
        <w:spacing w:after="197" w:line="262" w:lineRule="auto"/>
        <w:ind w:left="-5" w:hanging="10"/>
        <w:jc w:val="both"/>
      </w:pPr>
      <w:r>
        <w:rPr>
          <w:rFonts w:ascii="Calibri" w:eastAsia="Calibri" w:hAnsi="Calibri" w:cs="Calibri"/>
          <w:sz w:val="18"/>
        </w:rPr>
        <w:t>8.20. Certidão negativa de insolvência civil expedida pelo distribuidor do domicílio ou sede do licitante, caso se trate de de sociedade simples;</w:t>
      </w:r>
    </w:p>
    <w:p w14:paraId="3F64F26E" w14:textId="77777777" w:rsidR="00085658" w:rsidRDefault="00085658" w:rsidP="00085658">
      <w:pPr>
        <w:spacing w:after="197" w:line="262" w:lineRule="auto"/>
        <w:ind w:left="-5" w:hanging="10"/>
        <w:jc w:val="both"/>
      </w:pPr>
      <w:r>
        <w:rPr>
          <w:rFonts w:ascii="Calibri" w:eastAsia="Calibri" w:hAnsi="Calibri" w:cs="Calibri"/>
          <w:sz w:val="18"/>
        </w:rPr>
        <w:t>8.21. Certidão negativa de falência, recuperação judicial ou extrajudicial, expedida pelo distribuidor da sede do fornecedor, caso se trate de empresário individual ou sociedade empresária;</w:t>
      </w:r>
    </w:p>
    <w:p w14:paraId="1EB53EE7" w14:textId="77777777" w:rsidR="00085658" w:rsidRDefault="00085658" w:rsidP="00085658">
      <w:pPr>
        <w:spacing w:after="197" w:line="262" w:lineRule="auto"/>
        <w:ind w:left="-5" w:hanging="10"/>
        <w:jc w:val="both"/>
      </w:pPr>
      <w:r>
        <w:rPr>
          <w:rFonts w:ascii="Calibri" w:eastAsia="Calibri" w:hAnsi="Calibri" w:cs="Calibri"/>
          <w:sz w:val="18"/>
        </w:rPr>
        <w:t>8.21.1.. Caso o fornecedor esteja em recuperação judicial ou extrajudicial, deverá ser comprovado o acolhimento do plano de recuperação judicial ou a homologação do plano de recuperação extrajudicial, conforme o caso;</w:t>
      </w:r>
    </w:p>
    <w:p w14:paraId="2A3AEEB3" w14:textId="77777777" w:rsidR="00085658" w:rsidRPr="00705861" w:rsidRDefault="00085658" w:rsidP="00085658">
      <w:pPr>
        <w:pStyle w:val="Ttulo5"/>
        <w:spacing w:after="235"/>
        <w:ind w:left="-5"/>
        <w:rPr>
          <w:color w:val="auto"/>
        </w:rPr>
      </w:pPr>
      <w:r w:rsidRPr="00705861">
        <w:rPr>
          <w:color w:val="auto"/>
        </w:rPr>
        <w:t xml:space="preserve">Outras comprovações </w:t>
      </w:r>
    </w:p>
    <w:p w14:paraId="31E40725" w14:textId="77777777" w:rsidR="00085658" w:rsidRDefault="00085658" w:rsidP="00085658">
      <w:pPr>
        <w:spacing w:after="212" w:line="283" w:lineRule="auto"/>
        <w:ind w:left="10" w:hanging="10"/>
        <w:jc w:val="both"/>
      </w:pPr>
      <w:r>
        <w:rPr>
          <w:rFonts w:ascii="Arial" w:eastAsia="Arial" w:hAnsi="Arial" w:cs="Arial"/>
          <w:sz w:val="20"/>
        </w:rPr>
        <w:t>8.22. Tratando-se de consórcio, caso admitida a sua participação:</w:t>
      </w:r>
    </w:p>
    <w:p w14:paraId="13F2E02D" w14:textId="77777777" w:rsidR="00085658" w:rsidRDefault="00085658" w:rsidP="00085658">
      <w:pPr>
        <w:spacing w:after="212" w:line="283" w:lineRule="auto"/>
        <w:ind w:left="10" w:hanging="10"/>
        <w:jc w:val="both"/>
      </w:pPr>
      <w:r>
        <w:rPr>
          <w:rFonts w:ascii="Arial" w:eastAsia="Arial" w:hAnsi="Arial" w:cs="Arial"/>
          <w:sz w:val="20"/>
        </w:rPr>
        <w:t>8.22.1. Apresentação do compromisso público ou particular de constituição do consórcio, subscrito pelos consorciados, o qual deverá incluir, pelo menos, os seguintes elementos:</w:t>
      </w:r>
    </w:p>
    <w:p w14:paraId="678EC7A2" w14:textId="77777777" w:rsidR="00085658" w:rsidRDefault="00085658" w:rsidP="00085658">
      <w:pPr>
        <w:numPr>
          <w:ilvl w:val="0"/>
          <w:numId w:val="37"/>
        </w:numPr>
        <w:spacing w:after="212" w:line="283" w:lineRule="auto"/>
        <w:ind w:hanging="225"/>
        <w:jc w:val="both"/>
      </w:pPr>
      <w:r>
        <w:rPr>
          <w:rFonts w:ascii="Arial" w:eastAsia="Arial" w:hAnsi="Arial" w:cs="Arial"/>
          <w:sz w:val="20"/>
        </w:rPr>
        <w:t>Designação do consórcio e sua composição;</w:t>
      </w:r>
    </w:p>
    <w:p w14:paraId="6B8D6EE9" w14:textId="77777777" w:rsidR="00085658" w:rsidRDefault="00085658" w:rsidP="00085658">
      <w:pPr>
        <w:numPr>
          <w:ilvl w:val="0"/>
          <w:numId w:val="37"/>
        </w:numPr>
        <w:spacing w:after="212" w:line="283" w:lineRule="auto"/>
        <w:ind w:hanging="225"/>
        <w:jc w:val="both"/>
      </w:pPr>
      <w:r>
        <w:rPr>
          <w:rFonts w:ascii="Arial" w:eastAsia="Arial" w:hAnsi="Arial" w:cs="Arial"/>
          <w:sz w:val="20"/>
        </w:rPr>
        <w:t>Finalidade do consórcio;</w:t>
      </w:r>
    </w:p>
    <w:p w14:paraId="2BE4D16A" w14:textId="77777777" w:rsidR="00085658" w:rsidRDefault="00085658" w:rsidP="00085658">
      <w:pPr>
        <w:numPr>
          <w:ilvl w:val="0"/>
          <w:numId w:val="37"/>
        </w:numPr>
        <w:spacing w:after="212" w:line="283" w:lineRule="auto"/>
        <w:ind w:hanging="225"/>
        <w:jc w:val="both"/>
      </w:pPr>
      <w:r>
        <w:rPr>
          <w:rFonts w:ascii="Arial" w:eastAsia="Arial" w:hAnsi="Arial" w:cs="Arial"/>
          <w:sz w:val="20"/>
        </w:rPr>
        <w:t>Prazo de duração do consórcio, que deve coincidir, no mínimo, com o prazo de vigência contratual;</w:t>
      </w:r>
    </w:p>
    <w:p w14:paraId="04429139" w14:textId="77777777" w:rsidR="00085658" w:rsidRDefault="00085658" w:rsidP="00085658">
      <w:pPr>
        <w:numPr>
          <w:ilvl w:val="0"/>
          <w:numId w:val="37"/>
        </w:numPr>
        <w:spacing w:after="212" w:line="283" w:lineRule="auto"/>
        <w:ind w:hanging="225"/>
        <w:jc w:val="both"/>
      </w:pPr>
      <w:r>
        <w:rPr>
          <w:rFonts w:ascii="Arial" w:eastAsia="Arial" w:hAnsi="Arial" w:cs="Arial"/>
          <w:sz w:val="20"/>
        </w:rPr>
        <w:t>Endereço do consórcio e o foro competente para dirimir eventuais demandas entre os consorciados;</w:t>
      </w:r>
    </w:p>
    <w:p w14:paraId="08C9F6A7" w14:textId="77777777" w:rsidR="00085658" w:rsidRDefault="00085658" w:rsidP="00085658">
      <w:pPr>
        <w:numPr>
          <w:ilvl w:val="0"/>
          <w:numId w:val="37"/>
        </w:numPr>
        <w:spacing w:after="212" w:line="283" w:lineRule="auto"/>
        <w:ind w:hanging="225"/>
        <w:jc w:val="both"/>
      </w:pPr>
      <w:r>
        <w:rPr>
          <w:rFonts w:ascii="Arial" w:eastAsia="Arial" w:hAnsi="Arial" w:cs="Arial"/>
          <w:sz w:val="20"/>
        </w:rPr>
        <w:t>Definição das obrigações e responsabilidades de cada consorciado e das prestações específicas;</w:t>
      </w:r>
    </w:p>
    <w:p w14:paraId="470807F6" w14:textId="77777777" w:rsidR="00085658" w:rsidRDefault="00085658" w:rsidP="00085658">
      <w:pPr>
        <w:numPr>
          <w:ilvl w:val="0"/>
          <w:numId w:val="37"/>
        </w:numPr>
        <w:spacing w:after="26" w:line="283" w:lineRule="auto"/>
        <w:ind w:hanging="225"/>
        <w:jc w:val="both"/>
      </w:pPr>
      <w:r>
        <w:rPr>
          <w:rFonts w:ascii="Arial" w:eastAsia="Arial" w:hAnsi="Arial" w:cs="Arial"/>
          <w:sz w:val="20"/>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1A26310D" w14:textId="77777777" w:rsidR="00085658" w:rsidRDefault="00085658" w:rsidP="00085658">
      <w:pPr>
        <w:numPr>
          <w:ilvl w:val="0"/>
          <w:numId w:val="37"/>
        </w:numPr>
        <w:spacing w:after="26" w:line="283" w:lineRule="auto"/>
        <w:ind w:hanging="225"/>
        <w:jc w:val="both"/>
      </w:pPr>
      <w:r>
        <w:rPr>
          <w:rFonts w:ascii="Arial" w:eastAsia="Arial" w:hAnsi="Arial" w:cs="Arial"/>
          <w:sz w:val="20"/>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46347A8B" w14:textId="77777777" w:rsidR="00085658" w:rsidRDefault="00085658" w:rsidP="00085658">
      <w:pPr>
        <w:numPr>
          <w:ilvl w:val="0"/>
          <w:numId w:val="37"/>
        </w:numPr>
        <w:spacing w:after="212" w:line="283" w:lineRule="auto"/>
        <w:ind w:hanging="225"/>
        <w:jc w:val="both"/>
      </w:pPr>
      <w:r>
        <w:rPr>
          <w:rFonts w:ascii="Arial" w:eastAsia="Arial" w:hAnsi="Arial" w:cs="Arial"/>
          <w:sz w:val="20"/>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664DF086" w14:textId="77777777" w:rsidR="00085658" w:rsidRDefault="00085658" w:rsidP="00085658">
      <w:pPr>
        <w:spacing w:after="212" w:line="283" w:lineRule="auto"/>
        <w:ind w:left="10" w:hanging="10"/>
        <w:jc w:val="both"/>
      </w:pPr>
      <w:r>
        <w:rPr>
          <w:rFonts w:ascii="Arial" w:eastAsia="Arial" w:hAnsi="Arial" w:cs="Arial"/>
          <w:sz w:val="20"/>
        </w:rPr>
        <w:t>8.22.2. O licitante vencedor é obrigado a promover, antes da celebração da contratação, a constituição e o registro do consórcio, nos termos de seu compromisso de constituição.</w:t>
      </w:r>
    </w:p>
    <w:p w14:paraId="57113033" w14:textId="77777777" w:rsidR="00085658" w:rsidRDefault="00085658" w:rsidP="00085658">
      <w:pPr>
        <w:spacing w:after="10" w:line="283" w:lineRule="auto"/>
        <w:ind w:left="10" w:right="130" w:hanging="10"/>
        <w:jc w:val="both"/>
      </w:pPr>
      <w:r>
        <w:rPr>
          <w:rFonts w:ascii="Arial" w:eastAsia="Arial" w:hAnsi="Arial" w:cs="Arial"/>
          <w:sz w:val="20"/>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49730778" w14:textId="77777777" w:rsidR="00085658" w:rsidRDefault="00085658" w:rsidP="00085658">
      <w:pPr>
        <w:spacing w:after="212" w:line="283" w:lineRule="auto"/>
        <w:ind w:left="10" w:hanging="10"/>
        <w:jc w:val="both"/>
      </w:pPr>
      <w:r>
        <w:rPr>
          <w:rFonts w:ascii="Arial" w:eastAsia="Arial" w:hAnsi="Arial" w:cs="Arial"/>
          <w:sz w:val="20"/>
        </w:rPr>
        <w:t>14.133/2021.</w:t>
      </w:r>
    </w:p>
    <w:p w14:paraId="5CF2527F" w14:textId="77777777" w:rsidR="00085658" w:rsidRDefault="00085658" w:rsidP="00085658">
      <w:pPr>
        <w:spacing w:after="212" w:line="283" w:lineRule="auto"/>
        <w:ind w:left="10" w:hanging="10"/>
        <w:jc w:val="both"/>
      </w:pPr>
      <w:r>
        <w:rPr>
          <w:rFonts w:ascii="Arial" w:eastAsia="Arial" w:hAnsi="Arial" w:cs="Arial"/>
          <w:sz w:val="20"/>
        </w:rPr>
        <w:t>8.22.4. A inabilitação de qualquer consorciado acarretará a automática inabilitação do consórcio.</w:t>
      </w:r>
    </w:p>
    <w:p w14:paraId="5753AC0D" w14:textId="77777777" w:rsidR="00085658" w:rsidRDefault="00085658" w:rsidP="00085658">
      <w:pPr>
        <w:spacing w:after="210" w:line="267" w:lineRule="auto"/>
        <w:ind w:left="10" w:hanging="10"/>
        <w:jc w:val="both"/>
      </w:pPr>
      <w:r>
        <w:rPr>
          <w:rFonts w:ascii="Calibri" w:eastAsia="Calibri" w:hAnsi="Calibri" w:cs="Calibri"/>
          <w:sz w:val="20"/>
        </w:rPr>
        <w:t>8.23. Tratando-se de cooperativas, será exigida a seguinte documentação complementar, para evidenciar a observância do disposto no art. 16 da Lei nº 14.133, de 2021:</w:t>
      </w:r>
    </w:p>
    <w:p w14:paraId="4C4A900E" w14:textId="47F5CA59" w:rsidR="00085658" w:rsidRDefault="00085658" w:rsidP="007C0B5D">
      <w:pPr>
        <w:numPr>
          <w:ilvl w:val="2"/>
          <w:numId w:val="38"/>
        </w:numPr>
        <w:spacing w:after="236" w:line="283" w:lineRule="auto"/>
        <w:ind w:left="15" w:hanging="668"/>
        <w:jc w:val="both"/>
      </w:pPr>
      <w:r w:rsidRPr="00705861">
        <w:rPr>
          <w:rFonts w:ascii="Arial" w:eastAsia="Arial" w:hAnsi="Arial" w:cs="Arial"/>
          <w:sz w:val="20"/>
        </w:rPr>
        <w:lastRenderedPageBreak/>
        <w:t xml:space="preserve">A relação dos cooperados que atendem aos requisitos técnicos exigidos para a contratação e que executarão ocontrato, com as respectivas atas de inscrição, respeitado o disposto nos </w:t>
      </w:r>
      <w:r w:rsidRPr="00705861">
        <w:rPr>
          <w:rFonts w:ascii="Arial" w:eastAsia="Arial" w:hAnsi="Arial" w:cs="Arial"/>
          <w:color w:val="00007F"/>
          <w:sz w:val="20"/>
          <w:u w:val="single" w:color="000000"/>
        </w:rPr>
        <w:t>arts. 4º</w:t>
      </w:r>
      <w:r w:rsidRPr="00705861">
        <w:rPr>
          <w:rFonts w:ascii="Arial" w:eastAsia="Arial" w:hAnsi="Arial" w:cs="Arial"/>
          <w:color w:val="00007F"/>
          <w:sz w:val="20"/>
        </w:rPr>
        <w:t xml:space="preserve">, </w:t>
      </w:r>
      <w:r w:rsidRPr="00705861">
        <w:rPr>
          <w:rFonts w:ascii="Arial" w:eastAsia="Arial" w:hAnsi="Arial" w:cs="Arial"/>
          <w:color w:val="00007F"/>
          <w:sz w:val="20"/>
          <w:u w:val="single" w:color="00007F"/>
        </w:rPr>
        <w:t xml:space="preserve">inciso XI, 21, inciso </w:t>
      </w:r>
      <w:r w:rsidRPr="00705861">
        <w:rPr>
          <w:rFonts w:ascii="Arial" w:eastAsia="Arial" w:hAnsi="Arial" w:cs="Arial"/>
          <w:color w:val="00007F"/>
          <w:sz w:val="20"/>
        </w:rPr>
        <w:t xml:space="preserve">I </w:t>
      </w:r>
      <w:r w:rsidRPr="00705861">
        <w:rPr>
          <w:rFonts w:ascii="Arial" w:eastAsia="Arial" w:hAnsi="Arial" w:cs="Arial"/>
          <w:sz w:val="20"/>
        </w:rPr>
        <w:t xml:space="preserve">e </w:t>
      </w:r>
      <w:r w:rsidRPr="00705861">
        <w:rPr>
          <w:rFonts w:ascii="Arial" w:eastAsia="Arial" w:hAnsi="Arial" w:cs="Arial"/>
          <w:color w:val="00007F"/>
          <w:sz w:val="20"/>
          <w:u w:val="single" w:color="000000"/>
        </w:rPr>
        <w:t>42, §§2º a 6º da</w:t>
      </w:r>
      <w:r w:rsidR="00705861" w:rsidRPr="00705861">
        <w:rPr>
          <w:rFonts w:ascii="Arial" w:eastAsia="Arial" w:hAnsi="Arial" w:cs="Arial"/>
          <w:color w:val="00007F"/>
          <w:sz w:val="20"/>
          <w:u w:val="single" w:color="000000"/>
        </w:rPr>
        <w:t xml:space="preserve"> </w:t>
      </w:r>
      <w:r w:rsidRPr="00705861">
        <w:rPr>
          <w:rFonts w:ascii="Arial" w:eastAsia="Arial" w:hAnsi="Arial" w:cs="Arial"/>
          <w:color w:val="00007F"/>
          <w:sz w:val="20"/>
          <w:u w:val="single" w:color="000000"/>
        </w:rPr>
        <w:t>Lei n. 5.764, de 1971</w:t>
      </w:r>
      <w:r w:rsidRPr="00705861">
        <w:rPr>
          <w:rFonts w:ascii="Arial" w:eastAsia="Arial" w:hAnsi="Arial" w:cs="Arial"/>
          <w:sz w:val="20"/>
        </w:rPr>
        <w:t>;</w:t>
      </w:r>
    </w:p>
    <w:p w14:paraId="638537AF" w14:textId="77777777" w:rsidR="00085658" w:rsidRDefault="00085658" w:rsidP="00085658">
      <w:pPr>
        <w:numPr>
          <w:ilvl w:val="2"/>
          <w:numId w:val="38"/>
        </w:numPr>
        <w:spacing w:after="212" w:line="283" w:lineRule="auto"/>
        <w:ind w:left="1396" w:hanging="668"/>
        <w:jc w:val="both"/>
      </w:pPr>
      <w:r>
        <w:rPr>
          <w:rFonts w:ascii="Arial" w:eastAsia="Arial" w:hAnsi="Arial" w:cs="Arial"/>
          <w:sz w:val="20"/>
        </w:rPr>
        <w:t>A declaração de regularidade de situação do contribuinte individual – DRSCI, para cada um dos cooperadosindicados;</w:t>
      </w:r>
    </w:p>
    <w:p w14:paraId="08B6232C" w14:textId="77777777" w:rsidR="00085658" w:rsidRDefault="00085658" w:rsidP="00085658">
      <w:pPr>
        <w:numPr>
          <w:ilvl w:val="2"/>
          <w:numId w:val="38"/>
        </w:numPr>
        <w:spacing w:after="212" w:line="283" w:lineRule="auto"/>
        <w:ind w:left="1396" w:hanging="668"/>
        <w:jc w:val="both"/>
      </w:pPr>
      <w:r>
        <w:rPr>
          <w:rFonts w:ascii="Arial" w:eastAsia="Arial" w:hAnsi="Arial" w:cs="Arial"/>
          <w:sz w:val="20"/>
        </w:rPr>
        <w:t>Regimento dos fundos instituídos pelos cooperados, com a ata da assembleia;</w:t>
      </w:r>
    </w:p>
    <w:p w14:paraId="4E70065B" w14:textId="77777777" w:rsidR="00085658" w:rsidRDefault="00085658" w:rsidP="00085658">
      <w:pPr>
        <w:numPr>
          <w:ilvl w:val="2"/>
          <w:numId w:val="38"/>
        </w:numPr>
        <w:spacing w:after="212" w:line="283" w:lineRule="auto"/>
        <w:ind w:left="1396" w:hanging="668"/>
        <w:jc w:val="both"/>
      </w:pPr>
      <w:r>
        <w:rPr>
          <w:rFonts w:ascii="Arial" w:eastAsia="Arial" w:hAnsi="Arial" w:cs="Arial"/>
          <w:sz w:val="20"/>
        </w:rPr>
        <w:t>Edital de convocação e ata da última assembleia geral, e registro de presença dos cooperados presentes nessaassembleia;</w:t>
      </w:r>
    </w:p>
    <w:p w14:paraId="3AB0B3D1" w14:textId="77777777" w:rsidR="00085658" w:rsidRDefault="00085658" w:rsidP="00085658">
      <w:pPr>
        <w:numPr>
          <w:ilvl w:val="2"/>
          <w:numId w:val="38"/>
        </w:numPr>
        <w:spacing w:after="212" w:line="283" w:lineRule="auto"/>
        <w:ind w:left="1396" w:hanging="668"/>
        <w:jc w:val="both"/>
      </w:pPr>
      <w:r>
        <w:rPr>
          <w:rFonts w:ascii="Arial" w:eastAsia="Arial" w:hAnsi="Arial" w:cs="Arial"/>
          <w:sz w:val="20"/>
        </w:rPr>
        <w:t>Ata da reunião em que os cooperados autorizaram a cooperativa a contratar o objeto da licitação;</w:t>
      </w:r>
    </w:p>
    <w:p w14:paraId="27EF1BD7" w14:textId="77777777" w:rsidR="00085658" w:rsidRDefault="00085658" w:rsidP="00085658">
      <w:pPr>
        <w:numPr>
          <w:ilvl w:val="2"/>
          <w:numId w:val="38"/>
        </w:numPr>
        <w:spacing w:after="190" w:line="283" w:lineRule="auto"/>
        <w:ind w:left="1396" w:hanging="668"/>
        <w:jc w:val="both"/>
      </w:pPr>
      <w:r>
        <w:rPr>
          <w:rFonts w:ascii="Arial" w:eastAsia="Arial" w:hAnsi="Arial" w:cs="Arial"/>
          <w:sz w:val="20"/>
        </w:rPr>
        <w:t xml:space="preserve">A última auditoria contábil-financeira da cooperativa, conforme dispõe o </w:t>
      </w:r>
      <w:r>
        <w:rPr>
          <w:rFonts w:ascii="Arial" w:eastAsia="Arial" w:hAnsi="Arial" w:cs="Arial"/>
          <w:color w:val="00007F"/>
          <w:sz w:val="20"/>
          <w:u w:val="single" w:color="000000"/>
        </w:rPr>
        <w:t>art. 112 da Lei n. 5.76</w:t>
      </w:r>
      <w:r>
        <w:rPr>
          <w:rFonts w:ascii="Arial" w:eastAsia="Arial" w:hAnsi="Arial" w:cs="Arial"/>
          <w:color w:val="00007F"/>
          <w:sz w:val="20"/>
        </w:rPr>
        <w:t xml:space="preserve">4, </w:t>
      </w:r>
      <w:r>
        <w:rPr>
          <w:rFonts w:ascii="Arial" w:eastAsia="Arial" w:hAnsi="Arial" w:cs="Arial"/>
          <w:color w:val="00007F"/>
          <w:sz w:val="20"/>
          <w:u w:val="single" w:color="00007F"/>
        </w:rPr>
        <w:t>de 1971</w:t>
      </w:r>
      <w:r>
        <w:rPr>
          <w:rFonts w:ascii="Arial" w:eastAsia="Arial" w:hAnsi="Arial" w:cs="Arial"/>
          <w:sz w:val="20"/>
        </w:rPr>
        <w:t>, ou uma declaração, sob as penas da lei, de que tal auditoria não foi exigida pelo órgão fiscalizador;</w:t>
      </w:r>
    </w:p>
    <w:p w14:paraId="1B0BC274" w14:textId="77777777" w:rsidR="00085658" w:rsidRDefault="00085658" w:rsidP="00085658">
      <w:pPr>
        <w:numPr>
          <w:ilvl w:val="2"/>
          <w:numId w:val="38"/>
        </w:numPr>
        <w:spacing w:after="171" w:line="283" w:lineRule="auto"/>
        <w:ind w:left="1396" w:hanging="668"/>
        <w:jc w:val="both"/>
      </w:pPr>
      <w:r>
        <w:rPr>
          <w:rFonts w:ascii="Arial" w:eastAsia="Arial" w:hAnsi="Arial" w:cs="Arial"/>
          <w:sz w:val="20"/>
        </w:rPr>
        <w:t>Documentação que seja demonstrativa de atuação em regime cooperado, com repartição de receitas e despesasentre os cooperados, caso essa circunstância não esteja evidenciada na documentação a ser apresentada para atendimento aos subitens anteriores.</w:t>
      </w:r>
    </w:p>
    <w:p w14:paraId="2D2F8A39" w14:textId="77777777" w:rsidR="00085658" w:rsidRDefault="00085658" w:rsidP="00085658">
      <w:pPr>
        <w:spacing w:after="221"/>
      </w:pPr>
      <w:r>
        <w:rPr>
          <w:rFonts w:ascii="Calibri" w:eastAsia="Calibri" w:hAnsi="Calibri" w:cs="Calibri"/>
          <w:sz w:val="18"/>
        </w:rPr>
        <w:t xml:space="preserve"> </w:t>
      </w:r>
    </w:p>
    <w:p w14:paraId="13D67B62" w14:textId="77777777" w:rsidR="00085658" w:rsidRDefault="00085658" w:rsidP="00705861">
      <w:pPr>
        <w:pStyle w:val="Ttulo3"/>
        <w:spacing w:after="218"/>
        <w:ind w:left="-5"/>
        <w:jc w:val="left"/>
      </w:pPr>
      <w:r>
        <w:rPr>
          <w:rFonts w:ascii="Arial" w:eastAsia="Arial" w:hAnsi="Arial" w:cs="Arial"/>
        </w:rPr>
        <w:t>9. ESTIMATIVAS DO VALOR DA CONTRATAÇÃO</w:t>
      </w:r>
    </w:p>
    <w:p w14:paraId="26482DCD" w14:textId="77777777" w:rsidR="00085658" w:rsidRDefault="00085658" w:rsidP="00085658">
      <w:pPr>
        <w:spacing w:after="168" w:line="269" w:lineRule="auto"/>
        <w:ind w:left="-5" w:right="-5" w:hanging="10"/>
        <w:jc w:val="both"/>
      </w:pPr>
      <w:r>
        <w:rPr>
          <w:rFonts w:ascii="Calibri" w:eastAsia="Calibri" w:hAnsi="Calibri" w:cs="Calibri"/>
          <w:i/>
          <w:sz w:val="20"/>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3A11EB16" w14:textId="77777777" w:rsidR="00085658" w:rsidRDefault="00085658" w:rsidP="00085658">
      <w:pPr>
        <w:spacing w:after="255"/>
      </w:pPr>
      <w:r>
        <w:rPr>
          <w:rFonts w:ascii="Calibri" w:eastAsia="Calibri" w:hAnsi="Calibri" w:cs="Calibri"/>
          <w:sz w:val="18"/>
        </w:rPr>
        <w:t xml:space="preserve"> </w:t>
      </w:r>
    </w:p>
    <w:p w14:paraId="5C748E1F" w14:textId="77777777" w:rsidR="00085658" w:rsidRDefault="00085658" w:rsidP="00705861">
      <w:pPr>
        <w:pStyle w:val="Ttulo3"/>
        <w:spacing w:after="223"/>
        <w:ind w:left="-5"/>
        <w:jc w:val="left"/>
      </w:pPr>
      <w:r>
        <w:rPr>
          <w:rFonts w:ascii="Arial" w:eastAsia="Arial" w:hAnsi="Arial" w:cs="Arial"/>
        </w:rPr>
        <w:t xml:space="preserve">10. ADEQUAÇÃO ORÇAMENTÁRIA </w:t>
      </w:r>
    </w:p>
    <w:p w14:paraId="7E7D2103" w14:textId="77777777" w:rsidR="00085658" w:rsidRDefault="00085658" w:rsidP="00085658">
      <w:pPr>
        <w:spacing w:after="210" w:line="267" w:lineRule="auto"/>
        <w:ind w:left="10" w:hanging="10"/>
        <w:jc w:val="both"/>
      </w:pPr>
      <w:r>
        <w:rPr>
          <w:rFonts w:ascii="Calibri" w:eastAsia="Calibri" w:hAnsi="Calibri" w:cs="Calibri"/>
          <w:sz w:val="20"/>
        </w:rPr>
        <w:t xml:space="preserve">10.1. As despesas decorrentes da presente contratação correrão à conta de recursos específicos consignados no Orçamento do Estado. </w:t>
      </w:r>
    </w:p>
    <w:p w14:paraId="2168638E" w14:textId="77777777" w:rsidR="00085658" w:rsidRDefault="00085658" w:rsidP="00085658">
      <w:pPr>
        <w:spacing w:after="210" w:line="267" w:lineRule="auto"/>
        <w:ind w:left="10" w:hanging="10"/>
        <w:jc w:val="both"/>
      </w:pPr>
      <w:r>
        <w:rPr>
          <w:rFonts w:ascii="Calibri" w:eastAsia="Calibri" w:hAnsi="Calibri" w:cs="Calibri"/>
          <w:sz w:val="18"/>
        </w:rPr>
        <w:t xml:space="preserve">10.2 </w:t>
      </w:r>
      <w:r>
        <w:rPr>
          <w:rFonts w:ascii="Calibri" w:eastAsia="Calibri" w:hAnsi="Calibri" w:cs="Calibri"/>
          <w:sz w:val="20"/>
        </w:rPr>
        <w:t>No presente exercício, a contratação será atendida pela seguinte dotação:</w:t>
      </w:r>
    </w:p>
    <w:p w14:paraId="3CC014FB" w14:textId="77777777" w:rsidR="00085658" w:rsidRDefault="00085658" w:rsidP="00085658">
      <w:pPr>
        <w:spacing w:after="210" w:line="267" w:lineRule="auto"/>
        <w:ind w:left="10" w:hanging="10"/>
        <w:jc w:val="both"/>
      </w:pPr>
      <w:r>
        <w:rPr>
          <w:rFonts w:ascii="Calibri" w:eastAsia="Calibri" w:hAnsi="Calibri" w:cs="Calibri"/>
          <w:sz w:val="20"/>
        </w:rPr>
        <w:t>10.2.1. Gestão/Unidade: 092301;</w:t>
      </w:r>
    </w:p>
    <w:p w14:paraId="2FF1A538" w14:textId="77777777" w:rsidR="00085658" w:rsidRDefault="00085658" w:rsidP="00085658">
      <w:pPr>
        <w:spacing w:after="210" w:line="267" w:lineRule="auto"/>
        <w:ind w:left="10" w:hanging="10"/>
        <w:jc w:val="both"/>
      </w:pPr>
      <w:r>
        <w:rPr>
          <w:rFonts w:ascii="Calibri" w:eastAsia="Calibri" w:hAnsi="Calibri" w:cs="Calibri"/>
          <w:sz w:val="20"/>
        </w:rPr>
        <w:t>10.2.2. Fonte de Recursos: 165.910.001;</w:t>
      </w:r>
    </w:p>
    <w:p w14:paraId="645C2C7C" w14:textId="77777777" w:rsidR="00085658" w:rsidRDefault="00085658" w:rsidP="00085658">
      <w:pPr>
        <w:spacing w:after="210" w:line="267" w:lineRule="auto"/>
        <w:ind w:left="10" w:hanging="10"/>
        <w:jc w:val="both"/>
      </w:pPr>
      <w:r>
        <w:rPr>
          <w:rFonts w:ascii="Calibri" w:eastAsia="Calibri" w:hAnsi="Calibri" w:cs="Calibri"/>
          <w:sz w:val="20"/>
        </w:rPr>
        <w:t>10.2.3. Programa de Trabalho: PTRES 095715;</w:t>
      </w:r>
    </w:p>
    <w:p w14:paraId="3F237467" w14:textId="77777777" w:rsidR="00085658" w:rsidRDefault="00085658" w:rsidP="00085658">
      <w:pPr>
        <w:spacing w:after="210" w:line="267" w:lineRule="auto"/>
        <w:ind w:left="10" w:hanging="10"/>
        <w:jc w:val="both"/>
      </w:pPr>
      <w:r>
        <w:rPr>
          <w:rFonts w:ascii="Calibri" w:eastAsia="Calibri" w:hAnsi="Calibri" w:cs="Calibri"/>
          <w:sz w:val="20"/>
        </w:rPr>
        <w:t>10.2.4. Elemento de Despesa: 33903030;</w:t>
      </w:r>
    </w:p>
    <w:p w14:paraId="4E3567B6" w14:textId="77777777" w:rsidR="00085658" w:rsidRDefault="00085658" w:rsidP="00085658">
      <w:pPr>
        <w:spacing w:after="175" w:line="267" w:lineRule="auto"/>
        <w:ind w:left="10" w:hanging="10"/>
        <w:jc w:val="both"/>
      </w:pPr>
      <w:r>
        <w:rPr>
          <w:rFonts w:ascii="Calibri" w:eastAsia="Calibri" w:hAnsi="Calibri" w:cs="Calibri"/>
          <w:sz w:val="20"/>
        </w:rPr>
        <w:t>10.2.5. Plano Interno: N/A</w:t>
      </w:r>
    </w:p>
    <w:p w14:paraId="71D89837" w14:textId="77777777" w:rsidR="00085658" w:rsidRDefault="00085658" w:rsidP="00085658">
      <w:pPr>
        <w:spacing w:after="222"/>
        <w:ind w:left="15"/>
      </w:pPr>
      <w:r>
        <w:rPr>
          <w:rFonts w:ascii="Calibri" w:eastAsia="Calibri" w:hAnsi="Calibri" w:cs="Calibri"/>
          <w:sz w:val="18"/>
        </w:rPr>
        <w:t xml:space="preserve"> </w:t>
      </w:r>
    </w:p>
    <w:p w14:paraId="1D5473CA" w14:textId="77777777" w:rsidR="00085658" w:rsidRDefault="00085658" w:rsidP="00085658">
      <w:pPr>
        <w:spacing w:after="698" w:line="269" w:lineRule="auto"/>
        <w:ind w:left="-5" w:right="-5" w:hanging="10"/>
        <w:jc w:val="both"/>
      </w:pPr>
      <w:r>
        <w:rPr>
          <w:rFonts w:ascii="Calibri" w:eastAsia="Calibri" w:hAnsi="Calibri" w:cs="Calibri"/>
          <w:i/>
          <w:sz w:val="20"/>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4BEABEF6" w14:textId="77777777" w:rsidR="00085658" w:rsidRPr="00705861" w:rsidRDefault="00085658" w:rsidP="00705861">
      <w:pPr>
        <w:pStyle w:val="Ttulo3"/>
        <w:spacing w:after="223"/>
        <w:ind w:left="-5"/>
        <w:jc w:val="left"/>
        <w:rPr>
          <w:rFonts w:ascii="Arial" w:eastAsia="Arial" w:hAnsi="Arial" w:cs="Arial"/>
        </w:rPr>
      </w:pPr>
      <w:r w:rsidRPr="00705861">
        <w:rPr>
          <w:rFonts w:ascii="Arial" w:eastAsia="Arial" w:hAnsi="Arial" w:cs="Arial"/>
        </w:rPr>
        <w:t>2. Modelo Padrão Adotado</w:t>
      </w:r>
    </w:p>
    <w:p w14:paraId="07ACAE26" w14:textId="77777777" w:rsidR="00085658" w:rsidRDefault="00085658" w:rsidP="00085658">
      <w:pPr>
        <w:spacing w:after="198"/>
        <w:ind w:left="-5" w:hanging="10"/>
      </w:pPr>
      <w:r>
        <w:rPr>
          <w:rFonts w:ascii="Calibri" w:eastAsia="Calibri" w:hAnsi="Calibri" w:cs="Calibri"/>
          <w:b/>
          <w:sz w:val="18"/>
        </w:rPr>
        <w:t xml:space="preserve">Termo de Referência: </w:t>
      </w:r>
    </w:p>
    <w:p w14:paraId="06A1A5ED" w14:textId="77777777" w:rsidR="00085658" w:rsidRDefault="00085658" w:rsidP="00085658">
      <w:pPr>
        <w:spacing w:after="0" w:line="262" w:lineRule="auto"/>
        <w:ind w:left="-5" w:right="7414" w:hanging="10"/>
        <w:jc w:val="both"/>
      </w:pPr>
      <w:r>
        <w:rPr>
          <w:rFonts w:ascii="Calibri" w:eastAsia="Calibri" w:hAnsi="Calibri" w:cs="Calibri"/>
          <w:sz w:val="18"/>
        </w:rPr>
        <w:lastRenderedPageBreak/>
        <w:t>Administração Pública do Estado São Paulo Minuta padronizada.</w:t>
      </w:r>
    </w:p>
    <w:p w14:paraId="02671878" w14:textId="77777777" w:rsidR="00085658" w:rsidRDefault="00085658" w:rsidP="00085658">
      <w:pPr>
        <w:spacing w:after="0" w:line="262" w:lineRule="auto"/>
        <w:ind w:left="-5" w:hanging="10"/>
        <w:jc w:val="both"/>
      </w:pPr>
      <w:r>
        <w:rPr>
          <w:rFonts w:ascii="Calibri" w:eastAsia="Calibri" w:hAnsi="Calibri" w:cs="Calibri"/>
          <w:sz w:val="18"/>
        </w:rPr>
        <w:t>Análise técnica: Subsecretaria de Gestão. Exame jurídico: PGE</w:t>
      </w:r>
    </w:p>
    <w:p w14:paraId="48225CE1" w14:textId="77777777" w:rsidR="00085658" w:rsidRDefault="00085658" w:rsidP="00085658">
      <w:pPr>
        <w:spacing w:after="0" w:line="262" w:lineRule="auto"/>
        <w:ind w:left="-5" w:hanging="10"/>
        <w:jc w:val="both"/>
      </w:pPr>
      <w:r>
        <w:rPr>
          <w:rFonts w:ascii="Calibri" w:eastAsia="Calibri" w:hAnsi="Calibri" w:cs="Calibri"/>
          <w:sz w:val="18"/>
        </w:rPr>
        <w:t>Termo de Referência - Aquisição - Licitação</w:t>
      </w:r>
    </w:p>
    <w:p w14:paraId="695200CD" w14:textId="77777777" w:rsidR="00085658" w:rsidRDefault="00085658" w:rsidP="00085658">
      <w:pPr>
        <w:spacing w:after="197" w:line="262" w:lineRule="auto"/>
        <w:ind w:left="-5" w:hanging="10"/>
        <w:jc w:val="both"/>
      </w:pPr>
      <w:r>
        <w:rPr>
          <w:rFonts w:ascii="Calibri" w:eastAsia="Calibri" w:hAnsi="Calibri" w:cs="Calibri"/>
          <w:sz w:val="18"/>
        </w:rPr>
        <w:t>Versão atualizada em: 05/09/2024</w:t>
      </w:r>
    </w:p>
    <w:p w14:paraId="09F599E2" w14:textId="77777777" w:rsidR="00085658" w:rsidRDefault="00085658" w:rsidP="00085658">
      <w:pPr>
        <w:spacing w:after="726"/>
      </w:pPr>
      <w:r>
        <w:rPr>
          <w:rFonts w:ascii="Calibri" w:eastAsia="Calibri" w:hAnsi="Calibri" w:cs="Calibri"/>
          <w:sz w:val="18"/>
        </w:rPr>
        <w:t xml:space="preserve"> </w:t>
      </w:r>
    </w:p>
    <w:p w14:paraId="2E1D2BAD" w14:textId="77777777" w:rsidR="00085658" w:rsidRDefault="00085658" w:rsidP="00085658">
      <w:pPr>
        <w:spacing w:after="110"/>
        <w:ind w:left="-5" w:hanging="10"/>
      </w:pPr>
      <w:r>
        <w:rPr>
          <w:rFonts w:ascii="Calibri" w:eastAsia="Calibri" w:hAnsi="Calibri" w:cs="Calibri"/>
          <w:b/>
          <w:sz w:val="27"/>
        </w:rPr>
        <w:t>3. Nível de acesso</w:t>
      </w:r>
    </w:p>
    <w:p w14:paraId="302144A5" w14:textId="77777777" w:rsidR="00085658" w:rsidRDefault="00085658" w:rsidP="00085658">
      <w:pPr>
        <w:spacing w:after="724" w:line="262" w:lineRule="auto"/>
        <w:ind w:left="-5" w:hanging="10"/>
        <w:jc w:val="both"/>
      </w:pPr>
      <w:r>
        <w:rPr>
          <w:rFonts w:ascii="Calibri" w:eastAsia="Calibri" w:hAnsi="Calibri" w:cs="Calibri"/>
          <w:sz w:val="18"/>
        </w:rPr>
        <w:t>Este documento tem nível de acesso público visto que não contém dados pessoais protegidos nem informações restritas ou sigilosas.</w:t>
      </w:r>
    </w:p>
    <w:p w14:paraId="07533BA5" w14:textId="77777777" w:rsidR="00085658" w:rsidRPr="00705861" w:rsidRDefault="00085658" w:rsidP="00705861">
      <w:pPr>
        <w:spacing w:after="110"/>
        <w:ind w:left="-5" w:hanging="10"/>
        <w:rPr>
          <w:rFonts w:ascii="Calibri" w:eastAsia="Calibri" w:hAnsi="Calibri" w:cs="Calibri"/>
          <w:b/>
          <w:sz w:val="27"/>
        </w:rPr>
      </w:pPr>
      <w:r w:rsidRPr="00705861">
        <w:rPr>
          <w:rFonts w:ascii="Calibri" w:eastAsia="Calibri" w:hAnsi="Calibri" w:cs="Calibri"/>
          <w:b/>
          <w:sz w:val="27"/>
        </w:rPr>
        <w:t>4. Responsáveis</w:t>
      </w:r>
    </w:p>
    <w:p w14:paraId="1F23EA48" w14:textId="77777777" w:rsidR="00085658" w:rsidRDefault="00085658" w:rsidP="00085658">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4">
        <w:r>
          <w:rPr>
            <w:rFonts w:ascii="Calibri" w:eastAsia="Calibri" w:hAnsi="Calibri" w:cs="Calibri"/>
            <w:color w:val="0000FF"/>
            <w:sz w:val="18"/>
            <w:u w:val="single" w:color="0000FF"/>
          </w:rPr>
          <w:t xml:space="preserve">Decreto nº 10.543, de 13 de novembro de </w:t>
        </w:r>
      </w:hyperlink>
      <w:hyperlink r:id="rId25">
        <w:r>
          <w:rPr>
            <w:rFonts w:ascii="Calibri" w:eastAsia="Calibri" w:hAnsi="Calibri" w:cs="Calibri"/>
            <w:color w:val="0000FF"/>
            <w:sz w:val="18"/>
            <w:u w:val="single" w:color="0000FF"/>
          </w:rPr>
          <w:t>2020</w:t>
        </w:r>
      </w:hyperlink>
      <w:hyperlink r:id="rId26">
        <w:r>
          <w:rPr>
            <w:rFonts w:ascii="Calibri" w:eastAsia="Calibri" w:hAnsi="Calibri" w:cs="Calibri"/>
            <w:sz w:val="18"/>
          </w:rPr>
          <w:t>.</w:t>
        </w:r>
      </w:hyperlink>
    </w:p>
    <w:p w14:paraId="3FDF8E9E" w14:textId="77777777" w:rsidR="00085658" w:rsidRDefault="00085658" w:rsidP="00085658">
      <w:pPr>
        <w:spacing w:after="54"/>
        <w:ind w:right="7"/>
        <w:jc w:val="center"/>
      </w:pPr>
      <w:r>
        <w:rPr>
          <w:rFonts w:ascii="Calibri" w:eastAsia="Calibri" w:hAnsi="Calibri" w:cs="Calibri"/>
          <w:sz w:val="18"/>
        </w:rPr>
        <w:t xml:space="preserve"> </w:t>
      </w:r>
    </w:p>
    <w:p w14:paraId="7E6F21A8" w14:textId="77777777" w:rsidR="00085658" w:rsidRDefault="00085658" w:rsidP="00085658">
      <w:pPr>
        <w:spacing w:after="54"/>
        <w:ind w:right="7"/>
        <w:jc w:val="center"/>
      </w:pPr>
      <w:r>
        <w:rPr>
          <w:rFonts w:ascii="Calibri" w:eastAsia="Calibri" w:hAnsi="Calibri" w:cs="Calibri"/>
          <w:sz w:val="18"/>
        </w:rPr>
        <w:t xml:space="preserve"> </w:t>
      </w:r>
    </w:p>
    <w:p w14:paraId="086B1735" w14:textId="77777777" w:rsidR="00085658" w:rsidRDefault="00085658" w:rsidP="00085658">
      <w:pPr>
        <w:spacing w:after="54"/>
        <w:ind w:right="7"/>
        <w:jc w:val="center"/>
      </w:pPr>
      <w:r>
        <w:rPr>
          <w:rFonts w:ascii="Calibri" w:eastAsia="Calibri" w:hAnsi="Calibri" w:cs="Calibri"/>
          <w:sz w:val="18"/>
        </w:rPr>
        <w:t xml:space="preserve"> </w:t>
      </w:r>
    </w:p>
    <w:p w14:paraId="0F65F265" w14:textId="77777777" w:rsidR="00085658" w:rsidRDefault="00085658" w:rsidP="00085658">
      <w:pPr>
        <w:spacing w:after="95"/>
        <w:ind w:right="7"/>
        <w:jc w:val="center"/>
      </w:pPr>
      <w:r>
        <w:rPr>
          <w:rFonts w:ascii="Calibri" w:eastAsia="Calibri" w:hAnsi="Calibri" w:cs="Calibri"/>
          <w:sz w:val="18"/>
        </w:rPr>
        <w:t xml:space="preserve"> </w:t>
      </w:r>
    </w:p>
    <w:p w14:paraId="5510D1A0" w14:textId="77777777" w:rsidR="00085658" w:rsidRDefault="00085658" w:rsidP="00085658">
      <w:pPr>
        <w:pStyle w:val="Ttulo2"/>
        <w:spacing w:after="18"/>
        <w:ind w:right="7"/>
        <w:jc w:val="center"/>
      </w:pPr>
      <w:r>
        <w:rPr>
          <w:rFonts w:ascii="Calibri" w:eastAsia="Calibri" w:hAnsi="Calibri" w:cs="Calibri"/>
          <w:sz w:val="22"/>
        </w:rPr>
        <w:t>ANA CLAUDIA DOS SANTOS OLIVEIRA</w:t>
      </w:r>
    </w:p>
    <w:p w14:paraId="0146C52A" w14:textId="77777777" w:rsidR="00085658" w:rsidRDefault="00085658" w:rsidP="00085658">
      <w:pPr>
        <w:spacing w:after="38"/>
        <w:ind w:left="10" w:right="7" w:hanging="10"/>
        <w:jc w:val="center"/>
      </w:pPr>
      <w:r>
        <w:rPr>
          <w:rFonts w:ascii="Calibri" w:eastAsia="Calibri" w:hAnsi="Calibri" w:cs="Calibri"/>
          <w:sz w:val="18"/>
        </w:rPr>
        <w:t>Op. Micro Pl.</w:t>
      </w:r>
    </w:p>
    <w:p w14:paraId="7B968F47" w14:textId="7A84B6C8" w:rsidR="00085658" w:rsidRDefault="00085658" w:rsidP="00085658">
      <w:pPr>
        <w:spacing w:after="114"/>
        <w:ind w:right="7"/>
        <w:jc w:val="center"/>
      </w:pPr>
    </w:p>
    <w:p w14:paraId="5A039233" w14:textId="77777777" w:rsidR="00085658" w:rsidRDefault="00085658" w:rsidP="00085658">
      <w:pPr>
        <w:spacing w:after="54"/>
        <w:ind w:right="7"/>
        <w:jc w:val="center"/>
      </w:pPr>
      <w:r>
        <w:rPr>
          <w:rFonts w:ascii="Calibri" w:eastAsia="Calibri" w:hAnsi="Calibri" w:cs="Calibri"/>
          <w:sz w:val="18"/>
        </w:rPr>
        <w:t xml:space="preserve"> </w:t>
      </w:r>
    </w:p>
    <w:p w14:paraId="560C8EA9" w14:textId="77777777" w:rsidR="00085658" w:rsidRDefault="00085658" w:rsidP="00085658">
      <w:pPr>
        <w:spacing w:after="54"/>
        <w:ind w:right="7"/>
        <w:jc w:val="center"/>
      </w:pPr>
      <w:r>
        <w:rPr>
          <w:rFonts w:ascii="Calibri" w:eastAsia="Calibri" w:hAnsi="Calibri" w:cs="Calibri"/>
          <w:sz w:val="18"/>
        </w:rPr>
        <w:t xml:space="preserve"> </w:t>
      </w:r>
    </w:p>
    <w:p w14:paraId="3AC9C4F5" w14:textId="77777777" w:rsidR="00085658" w:rsidRDefault="00085658" w:rsidP="00085658">
      <w:pPr>
        <w:spacing w:after="54"/>
        <w:ind w:right="7"/>
        <w:jc w:val="center"/>
      </w:pPr>
      <w:r>
        <w:rPr>
          <w:rFonts w:ascii="Calibri" w:eastAsia="Calibri" w:hAnsi="Calibri" w:cs="Calibri"/>
          <w:sz w:val="18"/>
        </w:rPr>
        <w:t xml:space="preserve"> </w:t>
      </w:r>
    </w:p>
    <w:p w14:paraId="6995C37E" w14:textId="77777777" w:rsidR="00085658" w:rsidRDefault="00085658" w:rsidP="00085658">
      <w:pPr>
        <w:spacing w:after="95"/>
        <w:ind w:right="7"/>
        <w:jc w:val="center"/>
      </w:pPr>
      <w:r>
        <w:rPr>
          <w:rFonts w:ascii="Calibri" w:eastAsia="Calibri" w:hAnsi="Calibri" w:cs="Calibri"/>
          <w:sz w:val="18"/>
        </w:rPr>
        <w:t xml:space="preserve"> </w:t>
      </w:r>
    </w:p>
    <w:p w14:paraId="3179A678" w14:textId="77777777" w:rsidR="00085658" w:rsidRDefault="00085658" w:rsidP="00085658">
      <w:pPr>
        <w:spacing w:after="18"/>
        <w:ind w:left="10" w:right="7" w:hanging="10"/>
        <w:jc w:val="center"/>
      </w:pPr>
      <w:r>
        <w:rPr>
          <w:rFonts w:ascii="Calibri" w:eastAsia="Calibri" w:hAnsi="Calibri" w:cs="Calibri"/>
          <w:b/>
        </w:rPr>
        <w:t>DARLENE CRUZ MOURA</w:t>
      </w:r>
    </w:p>
    <w:p w14:paraId="22F42070" w14:textId="77777777" w:rsidR="00085658" w:rsidRDefault="00085658" w:rsidP="00085658">
      <w:pPr>
        <w:spacing w:after="38"/>
        <w:ind w:left="10" w:right="7" w:hanging="10"/>
        <w:jc w:val="center"/>
      </w:pPr>
      <w:r>
        <w:rPr>
          <w:rFonts w:ascii="Calibri" w:eastAsia="Calibri" w:hAnsi="Calibri" w:cs="Calibri"/>
          <w:sz w:val="18"/>
        </w:rPr>
        <w:t>Supervisora</w:t>
      </w:r>
    </w:p>
    <w:p w14:paraId="0A8D302C" w14:textId="77777777" w:rsidR="00085658" w:rsidRDefault="00085658" w:rsidP="00085658">
      <w:pPr>
        <w:spacing w:after="54"/>
        <w:ind w:right="7"/>
        <w:jc w:val="center"/>
      </w:pPr>
      <w:r>
        <w:rPr>
          <w:rFonts w:ascii="Calibri" w:eastAsia="Calibri" w:hAnsi="Calibri" w:cs="Calibri"/>
          <w:sz w:val="18"/>
        </w:rPr>
        <w:t xml:space="preserve"> </w:t>
      </w:r>
    </w:p>
    <w:p w14:paraId="657DC666" w14:textId="77777777" w:rsidR="00085658" w:rsidRDefault="00085658" w:rsidP="00085658">
      <w:pPr>
        <w:spacing w:after="114"/>
        <w:ind w:right="7"/>
        <w:jc w:val="center"/>
      </w:pPr>
      <w:r>
        <w:rPr>
          <w:rFonts w:ascii="Calibri" w:eastAsia="Calibri" w:hAnsi="Calibri" w:cs="Calibri"/>
          <w:sz w:val="18"/>
        </w:rPr>
        <w:t xml:space="preserve"> </w:t>
      </w:r>
    </w:p>
    <w:p w14:paraId="25311CA9" w14:textId="77777777" w:rsidR="00085658" w:rsidRDefault="00085658" w:rsidP="00085658">
      <w:pPr>
        <w:spacing w:after="54"/>
        <w:ind w:right="7"/>
        <w:jc w:val="center"/>
      </w:pPr>
      <w:r>
        <w:rPr>
          <w:rFonts w:ascii="Calibri" w:eastAsia="Calibri" w:hAnsi="Calibri" w:cs="Calibri"/>
          <w:sz w:val="18"/>
        </w:rPr>
        <w:t xml:space="preserve"> </w:t>
      </w:r>
    </w:p>
    <w:p w14:paraId="68253E8F" w14:textId="77777777" w:rsidR="00085658" w:rsidRDefault="00085658" w:rsidP="00085658">
      <w:pPr>
        <w:spacing w:after="54"/>
        <w:ind w:right="7"/>
        <w:jc w:val="center"/>
      </w:pPr>
      <w:r>
        <w:rPr>
          <w:rFonts w:ascii="Calibri" w:eastAsia="Calibri" w:hAnsi="Calibri" w:cs="Calibri"/>
          <w:sz w:val="18"/>
        </w:rPr>
        <w:t xml:space="preserve"> </w:t>
      </w:r>
    </w:p>
    <w:p w14:paraId="77DDD281" w14:textId="77777777" w:rsidR="00085658" w:rsidRDefault="00085658" w:rsidP="00085658">
      <w:pPr>
        <w:spacing w:after="54"/>
        <w:ind w:right="7"/>
        <w:jc w:val="center"/>
      </w:pPr>
      <w:r>
        <w:rPr>
          <w:rFonts w:ascii="Calibri" w:eastAsia="Calibri" w:hAnsi="Calibri" w:cs="Calibri"/>
          <w:sz w:val="18"/>
        </w:rPr>
        <w:t xml:space="preserve"> </w:t>
      </w:r>
    </w:p>
    <w:p w14:paraId="13E1A7E9" w14:textId="77777777" w:rsidR="00085658" w:rsidRDefault="00085658" w:rsidP="00085658">
      <w:pPr>
        <w:spacing w:after="95"/>
        <w:ind w:right="7"/>
        <w:jc w:val="center"/>
      </w:pPr>
      <w:r>
        <w:rPr>
          <w:rFonts w:ascii="Calibri" w:eastAsia="Calibri" w:hAnsi="Calibri" w:cs="Calibri"/>
          <w:sz w:val="18"/>
        </w:rPr>
        <w:t xml:space="preserve"> </w:t>
      </w:r>
    </w:p>
    <w:p w14:paraId="52F351A9" w14:textId="77777777" w:rsidR="00085658" w:rsidRDefault="00085658" w:rsidP="00085658">
      <w:pPr>
        <w:pStyle w:val="Ttulo2"/>
        <w:spacing w:after="18"/>
        <w:ind w:right="7"/>
        <w:jc w:val="center"/>
      </w:pPr>
      <w:r>
        <w:rPr>
          <w:rFonts w:ascii="Calibri" w:eastAsia="Calibri" w:hAnsi="Calibri" w:cs="Calibri"/>
          <w:sz w:val="22"/>
        </w:rPr>
        <w:t>MARIA MITIKO HIRAISHI</w:t>
      </w:r>
    </w:p>
    <w:p w14:paraId="5B90AD30" w14:textId="77777777" w:rsidR="00085658" w:rsidRDefault="00085658" w:rsidP="00085658">
      <w:pPr>
        <w:spacing w:after="38"/>
        <w:ind w:left="10" w:right="6" w:hanging="10"/>
        <w:jc w:val="center"/>
      </w:pPr>
      <w:r>
        <w:rPr>
          <w:rFonts w:ascii="Calibri" w:eastAsia="Calibri" w:hAnsi="Calibri" w:cs="Calibri"/>
          <w:sz w:val="18"/>
        </w:rPr>
        <w:t>Equipe de apoio</w:t>
      </w:r>
    </w:p>
    <w:p w14:paraId="36969852" w14:textId="7FD7C2EC" w:rsidR="00085658" w:rsidRDefault="00085658" w:rsidP="00085658">
      <w:pPr>
        <w:spacing w:after="54"/>
        <w:ind w:right="7"/>
        <w:jc w:val="center"/>
      </w:pPr>
    </w:p>
    <w:p w14:paraId="4A5E6212" w14:textId="77777777" w:rsidR="00085658" w:rsidRDefault="00085658" w:rsidP="00085658">
      <w:pPr>
        <w:spacing w:after="0"/>
        <w:ind w:right="7"/>
        <w:jc w:val="center"/>
      </w:pPr>
      <w:r>
        <w:rPr>
          <w:rFonts w:ascii="Calibri" w:eastAsia="Calibri" w:hAnsi="Calibri" w:cs="Calibri"/>
          <w:sz w:val="18"/>
        </w:rPr>
        <w:t xml:space="preserve"> </w:t>
      </w:r>
    </w:p>
    <w:p w14:paraId="0E5C49C7" w14:textId="77777777" w:rsidR="00B37FD6" w:rsidRDefault="00B37FD6" w:rsidP="003D60D0">
      <w:pPr>
        <w:spacing w:before="89"/>
        <w:ind w:right="2577" w:firstLine="426"/>
        <w:rPr>
          <w:rFonts w:ascii="Arial" w:hAnsi="Arial" w:cs="Arial"/>
          <w:sz w:val="18"/>
          <w:szCs w:val="18"/>
        </w:rPr>
      </w:pPr>
    </w:p>
    <w:p w14:paraId="058701C8" w14:textId="77777777" w:rsidR="00B37FD6" w:rsidRDefault="00B37FD6" w:rsidP="003D60D0">
      <w:pPr>
        <w:spacing w:before="89"/>
        <w:ind w:right="2577" w:firstLine="426"/>
        <w:rPr>
          <w:rFonts w:ascii="Arial" w:hAnsi="Arial" w:cs="Arial"/>
          <w:sz w:val="18"/>
          <w:szCs w:val="18"/>
        </w:rPr>
      </w:pPr>
    </w:p>
    <w:p w14:paraId="275C08C2" w14:textId="77777777" w:rsidR="00B37FD6" w:rsidRDefault="00B37FD6" w:rsidP="003D60D0">
      <w:pPr>
        <w:spacing w:before="89"/>
        <w:ind w:right="2577" w:firstLine="426"/>
        <w:rPr>
          <w:rFonts w:ascii="Arial" w:hAnsi="Arial" w:cs="Arial"/>
          <w:sz w:val="18"/>
          <w:szCs w:val="18"/>
        </w:rPr>
      </w:pPr>
    </w:p>
    <w:p w14:paraId="10C8CFAC" w14:textId="77777777" w:rsidR="00B37FD6" w:rsidRDefault="00B37FD6" w:rsidP="003D60D0">
      <w:pPr>
        <w:spacing w:before="89"/>
        <w:ind w:right="2577" w:firstLine="426"/>
        <w:rPr>
          <w:rFonts w:ascii="Arial" w:hAnsi="Arial" w:cs="Arial"/>
          <w:sz w:val="18"/>
          <w:szCs w:val="18"/>
        </w:rPr>
      </w:pPr>
    </w:p>
    <w:p w14:paraId="02D3C11F" w14:textId="77777777" w:rsidR="00067491" w:rsidRDefault="00067491">
      <w:pPr>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APÊNDICE.1</w:t>
      </w:r>
    </w:p>
    <w:p w14:paraId="0E403C9E" w14:textId="02C25E23" w:rsidR="00592295" w:rsidRDefault="00592295" w:rsidP="00592295">
      <w:pPr>
        <w:spacing w:after="165" w:line="240" w:lineRule="auto"/>
        <w:jc w:val="center"/>
        <w:rPr>
          <w:rFonts w:ascii="Arial" w:hAnsi="Arial" w:cs="Arial"/>
          <w:b/>
          <w:color w:val="FF0000"/>
          <w:spacing w:val="-4"/>
          <w:sz w:val="18"/>
          <w:szCs w:val="18"/>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705861" w:rsidRPr="00705861">
        <w:rPr>
          <w:rFonts w:ascii="Arial" w:hAnsi="Arial" w:cs="Arial"/>
          <w:b/>
          <w:spacing w:val="-4"/>
          <w:sz w:val="18"/>
          <w:szCs w:val="18"/>
        </w:rPr>
        <w:t>353/2026</w:t>
      </w:r>
    </w:p>
    <w:p w14:paraId="5D94EDC1" w14:textId="3571F56F" w:rsidR="008925A2" w:rsidRDefault="008925A2" w:rsidP="008925A2">
      <w:pPr>
        <w:spacing w:after="165" w:line="240" w:lineRule="auto"/>
        <w:rPr>
          <w:rFonts w:ascii="Arial" w:eastAsia="Times New Roman" w:hAnsi="Arial" w:cs="Arial"/>
          <w:color w:val="000000"/>
          <w:sz w:val="18"/>
          <w:szCs w:val="18"/>
          <w:lang w:eastAsia="pt-BR"/>
        </w:rPr>
      </w:pPr>
    </w:p>
    <w:p w14:paraId="11CC602E" w14:textId="77777777" w:rsidR="00705861" w:rsidRDefault="00705861" w:rsidP="00705861">
      <w:pPr>
        <w:spacing w:after="108"/>
        <w:ind w:left="-5" w:hanging="10"/>
      </w:pPr>
      <w:r>
        <w:rPr>
          <w:rFonts w:ascii="Calibri" w:eastAsia="Calibri" w:hAnsi="Calibri" w:cs="Calibri"/>
          <w:b/>
          <w:sz w:val="27"/>
        </w:rPr>
        <w:t>1. Informações Básicas</w:t>
      </w:r>
    </w:p>
    <w:p w14:paraId="68927C75" w14:textId="77777777" w:rsidR="00705861" w:rsidRDefault="00705861" w:rsidP="00705861">
      <w:pPr>
        <w:spacing w:after="724" w:line="262" w:lineRule="auto"/>
        <w:ind w:left="-5" w:hanging="10"/>
        <w:jc w:val="both"/>
      </w:pPr>
      <w:r>
        <w:rPr>
          <w:rFonts w:ascii="Calibri" w:eastAsia="Calibri" w:hAnsi="Calibri" w:cs="Calibri"/>
          <w:sz w:val="18"/>
        </w:rPr>
        <w:t>Número do processo: 145.00011820/2026-48</w:t>
      </w:r>
    </w:p>
    <w:p w14:paraId="56BD73BD" w14:textId="77777777" w:rsidR="00705861" w:rsidRPr="00705861" w:rsidRDefault="00705861" w:rsidP="00705861">
      <w:pPr>
        <w:spacing w:after="108"/>
        <w:ind w:left="-5" w:hanging="10"/>
        <w:rPr>
          <w:rFonts w:ascii="Calibri" w:eastAsia="Calibri" w:hAnsi="Calibri" w:cs="Calibri"/>
          <w:b/>
          <w:sz w:val="27"/>
        </w:rPr>
      </w:pPr>
      <w:r w:rsidRPr="00705861">
        <w:rPr>
          <w:rFonts w:ascii="Calibri" w:eastAsia="Calibri" w:hAnsi="Calibri" w:cs="Calibri"/>
          <w:b/>
          <w:sz w:val="27"/>
        </w:rPr>
        <w:t>2. Descrição da necessidade</w:t>
      </w:r>
    </w:p>
    <w:p w14:paraId="3D0DEE54" w14:textId="77777777" w:rsidR="00705861" w:rsidRDefault="00705861" w:rsidP="00705861">
      <w:pPr>
        <w:spacing w:after="166" w:line="294" w:lineRule="auto"/>
        <w:ind w:left="-5" w:hanging="10"/>
        <w:jc w:val="both"/>
      </w:pPr>
      <w:r>
        <w:rPr>
          <w:rFonts w:ascii="Arial" w:eastAsia="Arial" w:hAnsi="Arial" w:cs="Arial"/>
          <w:sz w:val="20"/>
        </w:rPr>
        <w:t xml:space="preserve">Aquisição de </w:t>
      </w:r>
      <w:r>
        <w:rPr>
          <w:rFonts w:ascii="Arial" w:eastAsia="Arial" w:hAnsi="Arial" w:cs="Arial"/>
          <w:b/>
          <w:sz w:val="20"/>
        </w:rPr>
        <w:t>material de consumo</w:t>
      </w:r>
      <w:r>
        <w:rPr>
          <w:rFonts w:ascii="Arial" w:eastAsia="Arial" w:hAnsi="Arial" w:cs="Arial"/>
          <w:sz w:val="20"/>
        </w:rPr>
        <w:t xml:space="preserve"> padronizado pelo HCFMUSP, necessária para o atendimento das atividades assistenciais do complexo hospitalar e manutenção regular do estoque, visando atendimento adequado aos pacientes.</w:t>
      </w:r>
    </w:p>
    <w:p w14:paraId="5A7CF018" w14:textId="77777777" w:rsidR="00705861" w:rsidRDefault="00705861" w:rsidP="00705861">
      <w:pPr>
        <w:spacing w:after="0"/>
      </w:pPr>
      <w:r>
        <w:rPr>
          <w:rFonts w:ascii="Calibri" w:eastAsia="Calibri" w:hAnsi="Calibri" w:cs="Calibri"/>
          <w:sz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5133"/>
        <w:gridCol w:w="784"/>
        <w:gridCol w:w="745"/>
        <w:gridCol w:w="721"/>
        <w:gridCol w:w="855"/>
        <w:gridCol w:w="905"/>
      </w:tblGrid>
      <w:tr w:rsidR="00705861" w:rsidRPr="00AF7988" w14:paraId="0355210B" w14:textId="77777777" w:rsidTr="00677BBB">
        <w:tc>
          <w:tcPr>
            <w:tcW w:w="0" w:type="auto"/>
            <w:shd w:val="clear" w:color="auto" w:fill="auto"/>
          </w:tcPr>
          <w:p w14:paraId="4290DFD5" w14:textId="77777777" w:rsidR="00705861" w:rsidRPr="008E7E81" w:rsidRDefault="00705861" w:rsidP="00677BBB">
            <w:pPr>
              <w:spacing w:after="120"/>
              <w:jc w:val="both"/>
              <w:rPr>
                <w:rFonts w:ascii="Calibri" w:hAnsi="Calibri" w:cs="Calibri"/>
                <w:b/>
                <w:sz w:val="14"/>
                <w:szCs w:val="14"/>
              </w:rPr>
            </w:pPr>
            <w:r w:rsidRPr="008E7E81">
              <w:rPr>
                <w:rFonts w:ascii="Calibri" w:hAnsi="Calibri" w:cs="Calibri"/>
                <w:b/>
                <w:sz w:val="14"/>
                <w:szCs w:val="14"/>
              </w:rPr>
              <w:t>Item</w:t>
            </w:r>
          </w:p>
        </w:tc>
        <w:tc>
          <w:tcPr>
            <w:tcW w:w="0" w:type="auto"/>
            <w:shd w:val="clear" w:color="auto" w:fill="auto"/>
          </w:tcPr>
          <w:p w14:paraId="4AE7CDD6" w14:textId="77777777" w:rsidR="00705861" w:rsidRPr="008E7E81" w:rsidRDefault="00705861" w:rsidP="00677BBB">
            <w:pPr>
              <w:spacing w:after="120"/>
              <w:jc w:val="both"/>
              <w:rPr>
                <w:rFonts w:ascii="Calibri" w:hAnsi="Calibri" w:cs="Calibri"/>
                <w:b/>
                <w:sz w:val="14"/>
                <w:szCs w:val="14"/>
              </w:rPr>
            </w:pPr>
            <w:r w:rsidRPr="008E7E81">
              <w:rPr>
                <w:rFonts w:ascii="Calibri" w:hAnsi="Calibri" w:cs="Calibri"/>
                <w:b/>
                <w:sz w:val="14"/>
                <w:szCs w:val="14"/>
              </w:rPr>
              <w:t>Especificação</w:t>
            </w:r>
          </w:p>
        </w:tc>
        <w:tc>
          <w:tcPr>
            <w:tcW w:w="0" w:type="auto"/>
            <w:shd w:val="clear" w:color="auto" w:fill="auto"/>
          </w:tcPr>
          <w:p w14:paraId="39D07451" w14:textId="77777777" w:rsidR="00705861" w:rsidRPr="008E7E81" w:rsidRDefault="00705861" w:rsidP="00677BBB">
            <w:pPr>
              <w:spacing w:after="120"/>
              <w:jc w:val="both"/>
              <w:rPr>
                <w:rFonts w:ascii="Calibri" w:hAnsi="Calibri" w:cs="Calibri"/>
                <w:b/>
                <w:sz w:val="14"/>
                <w:szCs w:val="14"/>
              </w:rPr>
            </w:pPr>
            <w:r w:rsidRPr="008E7E81">
              <w:rPr>
                <w:rFonts w:ascii="Calibri" w:hAnsi="Calibri" w:cs="Calibri"/>
                <w:b/>
                <w:sz w:val="14"/>
                <w:szCs w:val="14"/>
              </w:rPr>
              <w:t>Código</w:t>
            </w:r>
          </w:p>
        </w:tc>
        <w:tc>
          <w:tcPr>
            <w:tcW w:w="0" w:type="auto"/>
            <w:shd w:val="clear" w:color="auto" w:fill="auto"/>
          </w:tcPr>
          <w:p w14:paraId="0D0B1EA5" w14:textId="77777777" w:rsidR="00705861" w:rsidRPr="008E7E81" w:rsidRDefault="00705861" w:rsidP="00677BBB">
            <w:pPr>
              <w:spacing w:after="120"/>
              <w:jc w:val="both"/>
              <w:rPr>
                <w:rFonts w:ascii="Calibri" w:hAnsi="Calibri" w:cs="Calibri"/>
                <w:b/>
                <w:sz w:val="14"/>
                <w:szCs w:val="14"/>
              </w:rPr>
            </w:pPr>
            <w:r w:rsidRPr="008E7E81">
              <w:rPr>
                <w:rFonts w:ascii="Calibri" w:hAnsi="Calibri" w:cs="Calibri"/>
                <w:b/>
                <w:sz w:val="14"/>
                <w:szCs w:val="14"/>
              </w:rPr>
              <w:t>Cód. Siafisico</w:t>
            </w:r>
          </w:p>
        </w:tc>
        <w:tc>
          <w:tcPr>
            <w:tcW w:w="0" w:type="auto"/>
            <w:shd w:val="clear" w:color="auto" w:fill="auto"/>
          </w:tcPr>
          <w:p w14:paraId="7EA363E6" w14:textId="77777777" w:rsidR="00705861" w:rsidRPr="008E7E81" w:rsidRDefault="00705861" w:rsidP="00677BBB">
            <w:pPr>
              <w:spacing w:after="120"/>
              <w:jc w:val="both"/>
              <w:rPr>
                <w:rFonts w:ascii="Calibri" w:hAnsi="Calibri" w:cs="Calibri"/>
                <w:b/>
                <w:sz w:val="14"/>
                <w:szCs w:val="14"/>
              </w:rPr>
            </w:pPr>
            <w:r w:rsidRPr="008E7E81">
              <w:rPr>
                <w:rFonts w:ascii="Calibri" w:hAnsi="Calibri" w:cs="Calibri"/>
                <w:b/>
                <w:sz w:val="14"/>
                <w:szCs w:val="14"/>
              </w:rPr>
              <w:t>CATMAT</w:t>
            </w:r>
          </w:p>
        </w:tc>
        <w:tc>
          <w:tcPr>
            <w:tcW w:w="0" w:type="auto"/>
            <w:shd w:val="clear" w:color="auto" w:fill="auto"/>
          </w:tcPr>
          <w:p w14:paraId="5D3C6517" w14:textId="77777777" w:rsidR="00705861" w:rsidRPr="008E7E81" w:rsidRDefault="00705861" w:rsidP="00677BBB">
            <w:pPr>
              <w:spacing w:after="120"/>
              <w:jc w:val="both"/>
              <w:rPr>
                <w:rFonts w:ascii="Calibri" w:hAnsi="Calibri" w:cs="Calibri"/>
                <w:b/>
                <w:sz w:val="14"/>
                <w:szCs w:val="14"/>
              </w:rPr>
            </w:pPr>
            <w:r w:rsidRPr="008E7E81">
              <w:rPr>
                <w:rFonts w:ascii="Calibri" w:hAnsi="Calibri" w:cs="Calibri"/>
                <w:b/>
                <w:sz w:val="14"/>
                <w:szCs w:val="14"/>
              </w:rPr>
              <w:t>Und. de medida</w:t>
            </w:r>
          </w:p>
        </w:tc>
        <w:tc>
          <w:tcPr>
            <w:tcW w:w="0" w:type="auto"/>
            <w:shd w:val="clear" w:color="auto" w:fill="auto"/>
          </w:tcPr>
          <w:p w14:paraId="70FF0AFB" w14:textId="77777777" w:rsidR="00705861" w:rsidRPr="008E7E81" w:rsidRDefault="00705861" w:rsidP="00677BBB">
            <w:pPr>
              <w:spacing w:after="120"/>
              <w:jc w:val="both"/>
              <w:rPr>
                <w:rFonts w:ascii="Calibri" w:hAnsi="Calibri" w:cs="Calibri"/>
                <w:b/>
                <w:sz w:val="14"/>
                <w:szCs w:val="14"/>
              </w:rPr>
            </w:pPr>
            <w:r w:rsidRPr="008E7E81">
              <w:rPr>
                <w:rFonts w:ascii="Calibri" w:hAnsi="Calibri" w:cs="Calibri"/>
                <w:b/>
                <w:sz w:val="14"/>
                <w:szCs w:val="14"/>
              </w:rPr>
              <w:t>Quantidade</w:t>
            </w:r>
          </w:p>
        </w:tc>
      </w:tr>
      <w:tr w:rsidR="00705861" w:rsidRPr="00AF7988" w14:paraId="20C43657" w14:textId="77777777" w:rsidTr="00677BBB">
        <w:tc>
          <w:tcPr>
            <w:tcW w:w="0" w:type="auto"/>
            <w:shd w:val="clear" w:color="auto" w:fill="auto"/>
          </w:tcPr>
          <w:p w14:paraId="73E15F29"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1</w:t>
            </w:r>
          </w:p>
        </w:tc>
        <w:tc>
          <w:tcPr>
            <w:tcW w:w="0" w:type="auto"/>
            <w:shd w:val="clear" w:color="auto" w:fill="auto"/>
          </w:tcPr>
          <w:p w14:paraId="280CA2A2"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CATETER PIGTAIL (RABO DE PORCO),RADIOPACO,  ATOXICO , CALIBRE 6 FR PARA FIO GUIA DE 0,035 A 0,038  , MEDINDO ENTRE 90 A 110 CM DE COMPRIMENTO, COM 6 A 12 ABERTURAS LATERAIS. ESTERIL , EMBALAGEM INDIVIDUAL, EM MATERIAL QUE PROMOVA BARREIRA MICROBIANA E ABERTURA ASSEPTICA, A APRESENTACAO DO PRODUTO DEVERA OBEDECER A LEGISLACAO VIGENTE, ANVISA/MS.</w:t>
            </w:r>
          </w:p>
        </w:tc>
        <w:tc>
          <w:tcPr>
            <w:tcW w:w="0" w:type="auto"/>
            <w:shd w:val="clear" w:color="auto" w:fill="auto"/>
          </w:tcPr>
          <w:p w14:paraId="07C7D947"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61130377</w:t>
            </w:r>
          </w:p>
        </w:tc>
        <w:tc>
          <w:tcPr>
            <w:tcW w:w="0" w:type="auto"/>
            <w:shd w:val="clear" w:color="auto" w:fill="auto"/>
          </w:tcPr>
          <w:p w14:paraId="18E723A8"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511838</w:t>
            </w:r>
          </w:p>
        </w:tc>
        <w:tc>
          <w:tcPr>
            <w:tcW w:w="0" w:type="auto"/>
            <w:shd w:val="clear" w:color="auto" w:fill="auto"/>
          </w:tcPr>
          <w:p w14:paraId="764F939C"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457416</w:t>
            </w:r>
          </w:p>
        </w:tc>
        <w:tc>
          <w:tcPr>
            <w:tcW w:w="0" w:type="auto"/>
            <w:shd w:val="clear" w:color="auto" w:fill="auto"/>
          </w:tcPr>
          <w:p w14:paraId="65DEAE9F"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UNIDADE</w:t>
            </w:r>
          </w:p>
        </w:tc>
        <w:tc>
          <w:tcPr>
            <w:tcW w:w="0" w:type="auto"/>
            <w:shd w:val="clear" w:color="auto" w:fill="auto"/>
          </w:tcPr>
          <w:p w14:paraId="2ADDF9C8"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 xml:space="preserve">     18,0000</w:t>
            </w:r>
          </w:p>
        </w:tc>
      </w:tr>
      <w:tr w:rsidR="00705861" w:rsidRPr="00AF7988" w14:paraId="1A51ABC3" w14:textId="77777777" w:rsidTr="00677BBB">
        <w:tc>
          <w:tcPr>
            <w:tcW w:w="0" w:type="auto"/>
            <w:shd w:val="clear" w:color="auto" w:fill="auto"/>
          </w:tcPr>
          <w:p w14:paraId="2265626D"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2</w:t>
            </w:r>
          </w:p>
        </w:tc>
        <w:tc>
          <w:tcPr>
            <w:tcW w:w="0" w:type="auto"/>
            <w:shd w:val="clear" w:color="auto" w:fill="auto"/>
          </w:tcPr>
          <w:p w14:paraId="267DB9A1"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FIO DE SUTURA CIRÚRGICA MONOFILAMENTAR DE POLIAMIDA AGULHADO ESTÉRIL, DIMENSOES APROXIMADAS: FIO DIAMETRO 10/0 COM 13CM DE COMPRIMENTO, 1 AGULHA DE 3/8 CIRCULO, CILINDRICA, COM 4,0 A 5,1 MM DE COMPRIMENTO, COM 70 A 85  MICRAS. EMBALADO EM MATERIAL QUE PROMOVA BARREIRA MICROBIANA E ABERTURA ASSEPTICA. A APRESENTAÇÃO DO PRODUTO DEVERÁ OBEDECER A LEGISLAÇÃO ATUAL VIGENTE, EM CONFORMIDADE COM NBR 13.904 DE MAIO DE 2003.</w:t>
            </w:r>
          </w:p>
        </w:tc>
        <w:tc>
          <w:tcPr>
            <w:tcW w:w="0" w:type="auto"/>
            <w:shd w:val="clear" w:color="auto" w:fill="auto"/>
          </w:tcPr>
          <w:p w14:paraId="40471AA6"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62040013</w:t>
            </w:r>
          </w:p>
        </w:tc>
        <w:tc>
          <w:tcPr>
            <w:tcW w:w="0" w:type="auto"/>
            <w:shd w:val="clear" w:color="auto" w:fill="auto"/>
          </w:tcPr>
          <w:p w14:paraId="02D61EE3"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896837</w:t>
            </w:r>
          </w:p>
        </w:tc>
        <w:tc>
          <w:tcPr>
            <w:tcW w:w="0" w:type="auto"/>
            <w:shd w:val="clear" w:color="auto" w:fill="auto"/>
          </w:tcPr>
          <w:p w14:paraId="6B6B9000"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487390</w:t>
            </w:r>
          </w:p>
        </w:tc>
        <w:tc>
          <w:tcPr>
            <w:tcW w:w="0" w:type="auto"/>
            <w:shd w:val="clear" w:color="auto" w:fill="auto"/>
          </w:tcPr>
          <w:p w14:paraId="18805048"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ENVELOPE</w:t>
            </w:r>
          </w:p>
        </w:tc>
        <w:tc>
          <w:tcPr>
            <w:tcW w:w="0" w:type="auto"/>
            <w:shd w:val="clear" w:color="auto" w:fill="auto"/>
          </w:tcPr>
          <w:p w14:paraId="0D94A384"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 xml:space="preserve">    558,0000</w:t>
            </w:r>
          </w:p>
        </w:tc>
      </w:tr>
      <w:tr w:rsidR="00705861" w:rsidRPr="00AF7988" w14:paraId="4F5D5FE5" w14:textId="77777777" w:rsidTr="00677BBB">
        <w:tc>
          <w:tcPr>
            <w:tcW w:w="0" w:type="auto"/>
            <w:shd w:val="clear" w:color="auto" w:fill="auto"/>
          </w:tcPr>
          <w:p w14:paraId="4A372324"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3</w:t>
            </w:r>
          </w:p>
        </w:tc>
        <w:tc>
          <w:tcPr>
            <w:tcW w:w="0" w:type="auto"/>
            <w:shd w:val="clear" w:color="auto" w:fill="auto"/>
          </w:tcPr>
          <w:p w14:paraId="404C0AF9"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PROBE/SONDA EM  ACO INOX, AUTOCLAVAVEL, 9.9FR (3.3MM), COM APLICACAO EM URETERORRENOLITOTRIPSIA ULTRASONICA, COMPATIVEL COM LITOTRITOR INTRACORPOREO PNEUMATICO, SWISS LITHOCLAST MASTER, EMBALADO CONFORME A PRAXE DO FABRICANTE, ROTULAGEM CONFORME A LEGISLACAO VIGENTE ANVISA MS.</w:t>
            </w:r>
          </w:p>
        </w:tc>
        <w:tc>
          <w:tcPr>
            <w:tcW w:w="0" w:type="auto"/>
            <w:shd w:val="clear" w:color="auto" w:fill="auto"/>
          </w:tcPr>
          <w:p w14:paraId="404DC5B4"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75140315</w:t>
            </w:r>
          </w:p>
        </w:tc>
        <w:tc>
          <w:tcPr>
            <w:tcW w:w="0" w:type="auto"/>
            <w:shd w:val="clear" w:color="auto" w:fill="auto"/>
          </w:tcPr>
          <w:p w14:paraId="02A65CAA"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4952707</w:t>
            </w:r>
          </w:p>
        </w:tc>
        <w:tc>
          <w:tcPr>
            <w:tcW w:w="0" w:type="auto"/>
            <w:shd w:val="clear" w:color="auto" w:fill="auto"/>
          </w:tcPr>
          <w:p w14:paraId="433DAA2B"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603310</w:t>
            </w:r>
          </w:p>
        </w:tc>
        <w:tc>
          <w:tcPr>
            <w:tcW w:w="0" w:type="auto"/>
            <w:shd w:val="clear" w:color="auto" w:fill="auto"/>
          </w:tcPr>
          <w:p w14:paraId="2FB6073F"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UNIDADE</w:t>
            </w:r>
          </w:p>
        </w:tc>
        <w:tc>
          <w:tcPr>
            <w:tcW w:w="0" w:type="auto"/>
            <w:shd w:val="clear" w:color="auto" w:fill="auto"/>
          </w:tcPr>
          <w:p w14:paraId="7540BB46"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 xml:space="preserve">     60,0000</w:t>
            </w:r>
          </w:p>
        </w:tc>
      </w:tr>
    </w:tbl>
    <w:p w14:paraId="0613B1EC" w14:textId="3813AACA" w:rsidR="00705861" w:rsidRDefault="00705861" w:rsidP="00705861">
      <w:pPr>
        <w:spacing w:after="206"/>
        <w:ind w:left="-15" w:right="-2"/>
      </w:pPr>
    </w:p>
    <w:p w14:paraId="3C9D5F1C" w14:textId="77777777" w:rsidR="00705861" w:rsidRDefault="00705861" w:rsidP="00705861">
      <w:pPr>
        <w:spacing w:after="206"/>
      </w:pPr>
      <w:r>
        <w:rPr>
          <w:rFonts w:ascii="Calibri" w:eastAsia="Calibri" w:hAnsi="Calibri" w:cs="Calibri"/>
          <w:sz w:val="18"/>
        </w:rPr>
        <w:t xml:space="preserve"> </w:t>
      </w:r>
    </w:p>
    <w:p w14:paraId="7C568DBC" w14:textId="77777777" w:rsidR="00705861" w:rsidRDefault="00705861" w:rsidP="00705861">
      <w:pPr>
        <w:spacing w:after="678" w:line="294" w:lineRule="auto"/>
        <w:ind w:left="-5" w:hanging="10"/>
        <w:jc w:val="both"/>
      </w:pPr>
      <w:r>
        <w:rPr>
          <w:rFonts w:ascii="Arial" w:eastAsia="Arial" w:hAnsi="Arial" w:cs="Arial"/>
          <w:sz w:val="20"/>
        </w:rPr>
        <w:t xml:space="preserve">O(s) item(ns) integra(m o rol de materiais básicos, fundamentais e de uso corrente nas várias unidades e rotinas hospitalares, tratando-se, portanto, de contratação de grande importância. </w:t>
      </w:r>
    </w:p>
    <w:p w14:paraId="1F8859F6" w14:textId="77777777" w:rsidR="00705861" w:rsidRPr="00705861" w:rsidRDefault="00705861" w:rsidP="00705861">
      <w:pPr>
        <w:spacing w:after="108"/>
        <w:ind w:left="-5" w:hanging="10"/>
        <w:rPr>
          <w:rFonts w:ascii="Calibri" w:eastAsia="Calibri" w:hAnsi="Calibri" w:cs="Calibri"/>
          <w:b/>
          <w:sz w:val="27"/>
        </w:rPr>
      </w:pPr>
      <w:r w:rsidRPr="00705861">
        <w:rPr>
          <w:rFonts w:ascii="Calibri" w:eastAsia="Calibri" w:hAnsi="Calibri" w:cs="Calibri"/>
          <w:b/>
          <w:sz w:val="27"/>
        </w:rPr>
        <w:t>3. Área requisitante</w:t>
      </w:r>
    </w:p>
    <w:tbl>
      <w:tblPr>
        <w:tblStyle w:val="TableGrid"/>
        <w:tblW w:w="11038" w:type="dxa"/>
        <w:tblInd w:w="30" w:type="dxa"/>
        <w:tblLook w:val="04A0" w:firstRow="1" w:lastRow="0" w:firstColumn="1" w:lastColumn="0" w:noHBand="0" w:noVBand="1"/>
      </w:tblPr>
      <w:tblGrid>
        <w:gridCol w:w="5504"/>
        <w:gridCol w:w="11473"/>
      </w:tblGrid>
      <w:tr w:rsidR="00705861" w14:paraId="129FC8C3" w14:textId="77777777" w:rsidTr="00677BBB">
        <w:trPr>
          <w:trHeight w:val="266"/>
        </w:trPr>
        <w:tc>
          <w:tcPr>
            <w:tcW w:w="5519" w:type="dxa"/>
            <w:tcBorders>
              <w:top w:val="nil"/>
              <w:left w:val="nil"/>
              <w:bottom w:val="nil"/>
              <w:right w:val="nil"/>
            </w:tcBorders>
          </w:tcPr>
          <w:p w14:paraId="4CF0052A" w14:textId="77777777" w:rsidR="00705861" w:rsidRDefault="00705861" w:rsidP="00677BBB">
            <w:pPr>
              <w:ind w:left="-434" w:right="15"/>
            </w:pPr>
          </w:p>
          <w:tbl>
            <w:tblPr>
              <w:tblStyle w:val="TableGrid"/>
              <w:tblW w:w="5504" w:type="dxa"/>
              <w:tblInd w:w="0" w:type="dxa"/>
              <w:tblCellMar>
                <w:top w:w="36" w:type="dxa"/>
                <w:left w:w="115" w:type="dxa"/>
                <w:right w:w="115" w:type="dxa"/>
              </w:tblCellMar>
              <w:tblLook w:val="04A0" w:firstRow="1" w:lastRow="0" w:firstColumn="1" w:lastColumn="0" w:noHBand="0" w:noVBand="1"/>
            </w:tblPr>
            <w:tblGrid>
              <w:gridCol w:w="5504"/>
            </w:tblGrid>
            <w:tr w:rsidR="00705861" w14:paraId="1E0161C4" w14:textId="77777777" w:rsidTr="00677BBB">
              <w:trPr>
                <w:trHeight w:val="266"/>
              </w:trPr>
              <w:tc>
                <w:tcPr>
                  <w:tcW w:w="5504" w:type="dxa"/>
                  <w:tcBorders>
                    <w:top w:val="nil"/>
                    <w:left w:val="nil"/>
                    <w:bottom w:val="nil"/>
                    <w:right w:val="nil"/>
                  </w:tcBorders>
                  <w:shd w:val="clear" w:color="auto" w:fill="CCCCCC"/>
                </w:tcPr>
                <w:p w14:paraId="2F02EB15" w14:textId="77777777" w:rsidR="00705861" w:rsidRDefault="00705861" w:rsidP="00677BBB">
                  <w:pPr>
                    <w:jc w:val="center"/>
                  </w:pPr>
                  <w:r>
                    <w:rPr>
                      <w:rFonts w:ascii="Calibri" w:eastAsia="Calibri" w:hAnsi="Calibri" w:cs="Calibri"/>
                      <w:b/>
                      <w:sz w:val="18"/>
                    </w:rPr>
                    <w:t>Área Requisitante</w:t>
                  </w:r>
                </w:p>
              </w:tc>
            </w:tr>
          </w:tbl>
          <w:p w14:paraId="36106D94" w14:textId="77777777" w:rsidR="00705861" w:rsidRDefault="00705861" w:rsidP="00677BBB"/>
        </w:tc>
        <w:tc>
          <w:tcPr>
            <w:tcW w:w="5519" w:type="dxa"/>
            <w:tcBorders>
              <w:top w:val="nil"/>
              <w:left w:val="nil"/>
              <w:bottom w:val="nil"/>
              <w:right w:val="nil"/>
            </w:tcBorders>
          </w:tcPr>
          <w:p w14:paraId="2F488448" w14:textId="77777777" w:rsidR="00705861" w:rsidRDefault="00705861" w:rsidP="00677BBB">
            <w:pPr>
              <w:ind w:left="-5953" w:right="11472"/>
            </w:pPr>
          </w:p>
          <w:tbl>
            <w:tblPr>
              <w:tblStyle w:val="TableGrid"/>
              <w:tblW w:w="5504" w:type="dxa"/>
              <w:tblInd w:w="15" w:type="dxa"/>
              <w:tblCellMar>
                <w:top w:w="36" w:type="dxa"/>
                <w:left w:w="115" w:type="dxa"/>
                <w:right w:w="115" w:type="dxa"/>
              </w:tblCellMar>
              <w:tblLook w:val="04A0" w:firstRow="1" w:lastRow="0" w:firstColumn="1" w:lastColumn="0" w:noHBand="0" w:noVBand="1"/>
            </w:tblPr>
            <w:tblGrid>
              <w:gridCol w:w="5504"/>
            </w:tblGrid>
            <w:tr w:rsidR="00705861" w14:paraId="1B19BAE8" w14:textId="77777777" w:rsidTr="00677BBB">
              <w:trPr>
                <w:trHeight w:val="266"/>
              </w:trPr>
              <w:tc>
                <w:tcPr>
                  <w:tcW w:w="5504" w:type="dxa"/>
                  <w:tcBorders>
                    <w:top w:val="nil"/>
                    <w:left w:val="nil"/>
                    <w:bottom w:val="nil"/>
                    <w:right w:val="nil"/>
                  </w:tcBorders>
                  <w:shd w:val="clear" w:color="auto" w:fill="CCCCCC"/>
                </w:tcPr>
                <w:p w14:paraId="0C079CDE" w14:textId="77777777" w:rsidR="00705861" w:rsidRDefault="00705861" w:rsidP="00677BBB">
                  <w:pPr>
                    <w:ind w:right="1"/>
                    <w:jc w:val="center"/>
                  </w:pPr>
                  <w:r>
                    <w:rPr>
                      <w:rFonts w:ascii="Calibri" w:eastAsia="Calibri" w:hAnsi="Calibri" w:cs="Calibri"/>
                      <w:b/>
                      <w:sz w:val="18"/>
                    </w:rPr>
                    <w:t>Responsável</w:t>
                  </w:r>
                </w:p>
              </w:tc>
            </w:tr>
          </w:tbl>
          <w:p w14:paraId="452409FB" w14:textId="77777777" w:rsidR="00705861" w:rsidRDefault="00705861" w:rsidP="00677BBB"/>
        </w:tc>
      </w:tr>
    </w:tbl>
    <w:p w14:paraId="16E5ADDE" w14:textId="77777777" w:rsidR="00705861" w:rsidRDefault="00705861" w:rsidP="00705861">
      <w:pPr>
        <w:tabs>
          <w:tab w:val="center" w:pos="6029"/>
        </w:tabs>
        <w:spacing w:after="803" w:line="262" w:lineRule="auto"/>
        <w:ind w:left="-15"/>
      </w:pPr>
      <w:r>
        <w:rPr>
          <w:rFonts w:ascii="Calibri" w:eastAsia="Calibri" w:hAnsi="Calibri" w:cs="Calibri"/>
          <w:sz w:val="18"/>
        </w:rPr>
        <w:t>Equipe de Suprimentos do HCFMUSP</w:t>
      </w:r>
      <w:r>
        <w:rPr>
          <w:rFonts w:ascii="Calibri" w:eastAsia="Calibri" w:hAnsi="Calibri" w:cs="Calibri"/>
          <w:sz w:val="18"/>
        </w:rPr>
        <w:tab/>
        <w:t>ICHC e IOT</w:t>
      </w:r>
    </w:p>
    <w:p w14:paraId="044BED00" w14:textId="77777777" w:rsidR="00705861" w:rsidRPr="00705861" w:rsidRDefault="00705861" w:rsidP="00705861">
      <w:pPr>
        <w:spacing w:after="108"/>
        <w:ind w:left="-5" w:hanging="10"/>
        <w:rPr>
          <w:rFonts w:ascii="Calibri" w:eastAsia="Calibri" w:hAnsi="Calibri" w:cs="Calibri"/>
          <w:b/>
          <w:sz w:val="27"/>
        </w:rPr>
      </w:pPr>
      <w:r w:rsidRPr="00705861">
        <w:rPr>
          <w:rFonts w:ascii="Calibri" w:eastAsia="Calibri" w:hAnsi="Calibri" w:cs="Calibri"/>
          <w:b/>
          <w:sz w:val="27"/>
        </w:rPr>
        <w:t>4. Descrição dos Requisitos da Contratação</w:t>
      </w:r>
    </w:p>
    <w:p w14:paraId="6FCFDA2F" w14:textId="77777777" w:rsidR="00705861" w:rsidRDefault="00705861" w:rsidP="00705861">
      <w:pPr>
        <w:pStyle w:val="Ttulo3"/>
        <w:ind w:left="55" w:right="1"/>
        <w:jc w:val="both"/>
      </w:pPr>
      <w:r>
        <w:t xml:space="preserve"> Comprovação de registro do objeto licitado concedido pelo órgão sanitário competente do Ministério da Saúde;</w:t>
      </w:r>
    </w:p>
    <w:p w14:paraId="13F23E54" w14:textId="77777777" w:rsidR="00705861" w:rsidRDefault="00705861" w:rsidP="00705861">
      <w:pPr>
        <w:spacing w:after="199" w:line="256" w:lineRule="auto"/>
        <w:ind w:left="130" w:hanging="10"/>
        <w:jc w:val="both"/>
      </w:pPr>
      <w:r>
        <w:rPr>
          <w:rFonts w:ascii="Calibri" w:eastAsia="Calibri" w:hAnsi="Calibri" w:cs="Calibri"/>
          <w:sz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4F4DDCBB" w14:textId="77777777" w:rsidR="00705861" w:rsidRDefault="00705861" w:rsidP="00705861">
      <w:pPr>
        <w:spacing w:after="199" w:line="256" w:lineRule="auto"/>
        <w:ind w:left="130" w:hanging="10"/>
        <w:jc w:val="both"/>
      </w:pPr>
      <w:r>
        <w:rPr>
          <w:rFonts w:ascii="Calibri" w:eastAsia="Calibri" w:hAnsi="Calibri" w:cs="Calibri"/>
          <w:sz w:val="18"/>
        </w:rPr>
        <w:t>Deverá ser anexada cópia do respectivo ato formal dispensando o registro, se for o caso;</w:t>
      </w:r>
    </w:p>
    <w:p w14:paraId="7919BEF5" w14:textId="77777777" w:rsidR="00705861" w:rsidRDefault="00705861" w:rsidP="00705861">
      <w:pPr>
        <w:spacing w:after="199" w:line="256" w:lineRule="auto"/>
        <w:ind w:left="130" w:hanging="10"/>
        <w:jc w:val="both"/>
      </w:pPr>
      <w:r>
        <w:rPr>
          <w:rFonts w:ascii="Calibri" w:eastAsia="Calibri" w:hAnsi="Calibri" w:cs="Calibri"/>
          <w:sz w:val="18"/>
        </w:rPr>
        <w:lastRenderedPageBreak/>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6BBFB2B7" w14:textId="77777777" w:rsidR="00705861" w:rsidRDefault="00705861" w:rsidP="00705861">
      <w:pPr>
        <w:spacing w:after="199" w:line="256" w:lineRule="auto"/>
        <w:ind w:left="130" w:hanging="10"/>
        <w:jc w:val="both"/>
      </w:pPr>
      <w:r>
        <w:rPr>
          <w:rFonts w:ascii="Calibri" w:eastAsia="Calibri" w:hAnsi="Calibri" w:cs="Calibri"/>
          <w:sz w:val="18"/>
        </w:rPr>
        <w:t>Por ocasião da entrega na unidade requisitante do HCFMUSP, os produtos com validade igual ou inferior a 12 (doze) meses a partir da data de  fabricação, deverão apresentar validade de no mínimo 2/3 (dois terços) do prazo de validade total.</w:t>
      </w:r>
    </w:p>
    <w:p w14:paraId="3437FE1B" w14:textId="77777777" w:rsidR="00705861" w:rsidRDefault="00705861" w:rsidP="00705861">
      <w:pPr>
        <w:spacing w:after="199" w:line="256" w:lineRule="auto"/>
        <w:ind w:left="130" w:hanging="10"/>
        <w:jc w:val="both"/>
      </w:pPr>
      <w:r>
        <w:rPr>
          <w:rFonts w:ascii="Calibri" w:eastAsia="Calibri" w:hAnsi="Calibri" w:cs="Calibri"/>
          <w:sz w:val="18"/>
        </w:rPr>
        <w:t>Por ocasião da entrega na unidade requisitante do HCFMUSP,  os produtos com validade maior que 12 (doze) meses a partir da data de fabricação, deverão ser entregues com prazo de validade de no mínimo de 12 (doze) meses.</w:t>
      </w:r>
    </w:p>
    <w:p w14:paraId="631C33BD" w14:textId="77777777" w:rsidR="00705861" w:rsidRDefault="00705861" w:rsidP="00705861">
      <w:pPr>
        <w:spacing w:after="205"/>
        <w:ind w:left="135"/>
      </w:pPr>
      <w:r>
        <w:rPr>
          <w:rFonts w:ascii="Calibri" w:eastAsia="Calibri" w:hAnsi="Calibri" w:cs="Calibri"/>
          <w:sz w:val="18"/>
        </w:rPr>
        <w:t xml:space="preserve"> </w:t>
      </w:r>
    </w:p>
    <w:p w14:paraId="4BF9C302" w14:textId="77777777" w:rsidR="00705861" w:rsidRDefault="00705861" w:rsidP="00705861">
      <w:pPr>
        <w:pStyle w:val="Ttulo3"/>
        <w:ind w:left="145"/>
        <w:jc w:val="left"/>
      </w:pPr>
      <w:r>
        <w:t>SUSTENTABILIDADE</w:t>
      </w:r>
    </w:p>
    <w:p w14:paraId="47BB0C67" w14:textId="77777777" w:rsidR="00705861" w:rsidRDefault="00705861" w:rsidP="00705861">
      <w:pPr>
        <w:spacing w:after="2" w:line="256" w:lineRule="auto"/>
        <w:ind w:left="130" w:hanging="10"/>
        <w:jc w:val="both"/>
      </w:pPr>
      <w:r>
        <w:rPr>
          <w:rFonts w:ascii="Calibri" w:eastAsia="Calibri" w:hAnsi="Calibri" w:cs="Calibri"/>
          <w:sz w:val="18"/>
        </w:rPr>
        <w:t>4.1. Só será admitida a oferta de produto previamente notificado/registrado na ANVISA, conforme a Lei nº 6.360, de 1976 e Decreto nº</w:t>
      </w:r>
    </w:p>
    <w:p w14:paraId="6DD79BBD" w14:textId="77777777" w:rsidR="00705861" w:rsidRDefault="00705861" w:rsidP="00705861">
      <w:pPr>
        <w:spacing w:after="199" w:line="256" w:lineRule="auto"/>
        <w:ind w:left="130" w:hanging="10"/>
        <w:jc w:val="both"/>
      </w:pPr>
      <w:r>
        <w:rPr>
          <w:rFonts w:ascii="Calibri" w:eastAsia="Calibri" w:hAnsi="Calibri" w:cs="Calibri"/>
          <w:sz w:val="18"/>
        </w:rPr>
        <w:t>8.077, de 2013.</w:t>
      </w:r>
    </w:p>
    <w:p w14:paraId="037E9714" w14:textId="77777777" w:rsidR="00705861" w:rsidRDefault="00705861" w:rsidP="00705861">
      <w:pPr>
        <w:spacing w:after="199" w:line="256" w:lineRule="auto"/>
        <w:ind w:left="130" w:hanging="10"/>
        <w:jc w:val="both"/>
      </w:pPr>
      <w:r>
        <w:rPr>
          <w:rFonts w:ascii="Calibri" w:eastAsia="Calibri" w:hAnsi="Calibri" w:cs="Calibri"/>
          <w:sz w:val="18"/>
        </w:rPr>
        <w:t>4.2. Na instituição há equipe dedicada ao serviço de gerenciamento de resíduos hospitalares, com processos e fluxos estabelecidos com base na legislação pertinente, de modo a realizar este trabalho de evitar impactos ambientais.</w:t>
      </w:r>
    </w:p>
    <w:p w14:paraId="2A767FA8" w14:textId="77777777" w:rsidR="00705861" w:rsidRDefault="00705861" w:rsidP="00705861">
      <w:pPr>
        <w:spacing w:after="205"/>
        <w:ind w:left="60"/>
      </w:pPr>
      <w:r>
        <w:rPr>
          <w:rFonts w:ascii="Calibri" w:eastAsia="Calibri" w:hAnsi="Calibri" w:cs="Calibri"/>
          <w:sz w:val="18"/>
        </w:rPr>
        <w:t xml:space="preserve"> </w:t>
      </w:r>
    </w:p>
    <w:p w14:paraId="1F0C1C03" w14:textId="77777777" w:rsidR="00705861" w:rsidRDefault="00705861" w:rsidP="00705861">
      <w:pPr>
        <w:pStyle w:val="Ttulo3"/>
        <w:ind w:left="55"/>
        <w:jc w:val="left"/>
      </w:pPr>
      <w:r>
        <w:t xml:space="preserve">GARANTIA DA CONTRATAÇÃO </w:t>
      </w:r>
    </w:p>
    <w:p w14:paraId="2E9B599C" w14:textId="77777777" w:rsidR="00705861" w:rsidRDefault="00705861" w:rsidP="00705861">
      <w:pPr>
        <w:spacing w:after="729" w:line="256" w:lineRule="auto"/>
        <w:ind w:left="70" w:hanging="10"/>
        <w:jc w:val="both"/>
      </w:pPr>
      <w:r>
        <w:rPr>
          <w:rFonts w:ascii="Calibri" w:eastAsia="Calibri" w:hAnsi="Calibri" w:cs="Calibri"/>
          <w:sz w:val="18"/>
        </w:rPr>
        <w:t>4.3. Não haverá exigência da garantia da contratação dos artigos 96 e seguintes da Lei nº 14.133, de 2021, pelas razões constantes do Estudo Técnico Preliminar.</w:t>
      </w:r>
    </w:p>
    <w:p w14:paraId="18C98A32" w14:textId="77777777" w:rsidR="00705861" w:rsidRPr="00705861" w:rsidRDefault="00705861" w:rsidP="00705861">
      <w:pPr>
        <w:spacing w:after="108"/>
        <w:ind w:left="-5" w:hanging="10"/>
        <w:rPr>
          <w:rFonts w:ascii="Calibri" w:eastAsia="Calibri" w:hAnsi="Calibri" w:cs="Calibri"/>
          <w:b/>
          <w:sz w:val="27"/>
        </w:rPr>
      </w:pPr>
      <w:r w:rsidRPr="00705861">
        <w:rPr>
          <w:rFonts w:ascii="Calibri" w:eastAsia="Calibri" w:hAnsi="Calibri" w:cs="Calibri"/>
          <w:b/>
          <w:sz w:val="27"/>
        </w:rPr>
        <w:t>5. Levantamento de Mercado</w:t>
      </w:r>
    </w:p>
    <w:p w14:paraId="06C74F73" w14:textId="77777777" w:rsidR="00705861" w:rsidRDefault="00705861" w:rsidP="00705861">
      <w:pPr>
        <w:spacing w:after="195" w:line="262" w:lineRule="auto"/>
        <w:ind w:left="-5" w:hanging="10"/>
        <w:jc w:val="both"/>
      </w:pPr>
      <w:r>
        <w:rPr>
          <w:rFonts w:ascii="Calibri" w:eastAsia="Calibri" w:hAnsi="Calibri" w:cs="Calibri"/>
          <w:sz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273F937E" w14:textId="77777777" w:rsidR="00705861" w:rsidRDefault="00705861" w:rsidP="00705861">
      <w:pPr>
        <w:spacing w:after="196"/>
      </w:pPr>
      <w:r>
        <w:rPr>
          <w:rFonts w:ascii="Calibri" w:eastAsia="Calibri" w:hAnsi="Calibri" w:cs="Calibri"/>
          <w:sz w:val="18"/>
        </w:rPr>
        <w:t xml:space="preserve"> </w:t>
      </w:r>
    </w:p>
    <w:p w14:paraId="4D0A22C3" w14:textId="77777777" w:rsidR="00705861" w:rsidRDefault="00705861" w:rsidP="00705861">
      <w:pPr>
        <w:spacing w:after="660"/>
      </w:pPr>
      <w:r>
        <w:rPr>
          <w:rFonts w:ascii="Calibri" w:eastAsia="Calibri" w:hAnsi="Calibri" w:cs="Calibri"/>
          <w:sz w:val="18"/>
        </w:rPr>
        <w:t xml:space="preserve"> </w:t>
      </w:r>
    </w:p>
    <w:p w14:paraId="18E47273" w14:textId="77777777" w:rsidR="00705861" w:rsidRDefault="00705861" w:rsidP="00705861">
      <w:pPr>
        <w:spacing w:after="726"/>
      </w:pPr>
      <w:r>
        <w:rPr>
          <w:rFonts w:ascii="Calibri" w:eastAsia="Calibri" w:hAnsi="Calibri" w:cs="Calibri"/>
          <w:sz w:val="18"/>
        </w:rPr>
        <w:t xml:space="preserve"> </w:t>
      </w:r>
    </w:p>
    <w:p w14:paraId="0F0776EE" w14:textId="77777777" w:rsidR="00705861" w:rsidRPr="00705861" w:rsidRDefault="00705861" w:rsidP="00705861">
      <w:pPr>
        <w:spacing w:after="108"/>
        <w:ind w:left="-5" w:hanging="10"/>
        <w:rPr>
          <w:rFonts w:ascii="Calibri" w:eastAsia="Calibri" w:hAnsi="Calibri" w:cs="Calibri"/>
          <w:b/>
          <w:sz w:val="27"/>
        </w:rPr>
      </w:pPr>
      <w:r w:rsidRPr="00705861">
        <w:rPr>
          <w:rFonts w:ascii="Calibri" w:eastAsia="Calibri" w:hAnsi="Calibri" w:cs="Calibri"/>
          <w:b/>
          <w:sz w:val="27"/>
        </w:rPr>
        <w:t>6. Descrição da solução como um todo</w:t>
      </w:r>
    </w:p>
    <w:p w14:paraId="2C6A3113" w14:textId="77777777" w:rsidR="00705861" w:rsidRDefault="00705861" w:rsidP="00705861">
      <w:pPr>
        <w:spacing w:after="166" w:line="294" w:lineRule="auto"/>
        <w:ind w:left="-5" w:hanging="10"/>
        <w:jc w:val="both"/>
      </w:pPr>
      <w:r>
        <w:rPr>
          <w:rFonts w:ascii="Arial" w:eastAsia="Arial" w:hAnsi="Arial" w:cs="Arial"/>
          <w:sz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00E96A9E" w14:textId="77777777" w:rsidR="00705861" w:rsidRDefault="00705861" w:rsidP="00705861">
      <w:pPr>
        <w:spacing w:after="235"/>
      </w:pPr>
      <w:r>
        <w:rPr>
          <w:rFonts w:ascii="Calibri" w:eastAsia="Calibri" w:hAnsi="Calibri" w:cs="Calibri"/>
          <w:sz w:val="18"/>
        </w:rPr>
        <w:t xml:space="preserve"> </w:t>
      </w:r>
    </w:p>
    <w:p w14:paraId="15ABD22B" w14:textId="77777777" w:rsidR="00705861" w:rsidRDefault="00705861" w:rsidP="00705861">
      <w:pPr>
        <w:spacing w:after="163" w:line="268" w:lineRule="auto"/>
      </w:pPr>
      <w:r>
        <w:rPr>
          <w:rFonts w:ascii="Arial" w:eastAsia="Arial" w:hAnsi="Arial" w:cs="Arial"/>
        </w:rPr>
        <w:t>Visa substituir atual ata de registro de preço, conforme histórico de processos vigentes, com validade de 12 meses.</w:t>
      </w:r>
    </w:p>
    <w:p w14:paraId="7BAA79E2" w14:textId="77777777" w:rsidR="00705861" w:rsidRDefault="00705861" w:rsidP="00705861">
      <w:pPr>
        <w:spacing w:after="235"/>
      </w:pPr>
      <w:r>
        <w:rPr>
          <w:rFonts w:ascii="Calibri" w:eastAsia="Calibri" w:hAnsi="Calibri" w:cs="Calibri"/>
          <w:sz w:val="18"/>
        </w:rPr>
        <w:t xml:space="preserve"> </w:t>
      </w:r>
    </w:p>
    <w:p w14:paraId="5612DCA2" w14:textId="77777777" w:rsidR="00705861" w:rsidRDefault="00705861" w:rsidP="00705861">
      <w:pPr>
        <w:spacing w:after="166" w:line="294" w:lineRule="auto"/>
        <w:ind w:left="-5" w:hanging="10"/>
        <w:jc w:val="both"/>
      </w:pPr>
      <w:r>
        <w:rPr>
          <w:rFonts w:ascii="Arial" w:eastAsia="Arial" w:hAnsi="Arial" w:cs="Arial"/>
          <w:sz w:val="20"/>
        </w:rPr>
        <w:t>Os fornecedores que assinarem a Ata de Registro de Preços estarão obrigados a celebrar as contratações.</w:t>
      </w:r>
    </w:p>
    <w:p w14:paraId="2CA708F2" w14:textId="77777777" w:rsidR="00705861" w:rsidRDefault="00705861" w:rsidP="00705861">
      <w:pPr>
        <w:spacing w:after="235"/>
      </w:pPr>
      <w:r>
        <w:rPr>
          <w:rFonts w:ascii="Calibri" w:eastAsia="Calibri" w:hAnsi="Calibri" w:cs="Calibri"/>
          <w:sz w:val="18"/>
        </w:rPr>
        <w:t xml:space="preserve"> </w:t>
      </w:r>
    </w:p>
    <w:p w14:paraId="1F0EFA71" w14:textId="77777777" w:rsidR="00705861" w:rsidRDefault="00705861" w:rsidP="00705861">
      <w:pPr>
        <w:spacing w:after="166" w:line="294" w:lineRule="auto"/>
        <w:ind w:left="-5" w:hanging="10"/>
        <w:jc w:val="both"/>
      </w:pPr>
      <w:r>
        <w:rPr>
          <w:rFonts w:ascii="Arial" w:eastAsia="Arial" w:hAnsi="Arial" w:cs="Arial"/>
          <w:sz w:val="20"/>
        </w:rPr>
        <w:lastRenderedPageBreak/>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1CAA8251" w14:textId="77777777" w:rsidR="00705861" w:rsidRDefault="00705861" w:rsidP="00705861">
      <w:pPr>
        <w:spacing w:after="235"/>
      </w:pPr>
      <w:r>
        <w:rPr>
          <w:rFonts w:ascii="Calibri" w:eastAsia="Calibri" w:hAnsi="Calibri" w:cs="Calibri"/>
          <w:sz w:val="18"/>
        </w:rPr>
        <w:t xml:space="preserve"> </w:t>
      </w:r>
    </w:p>
    <w:p w14:paraId="545618EB" w14:textId="77777777" w:rsidR="00705861" w:rsidRDefault="00705861" w:rsidP="00705861">
      <w:pPr>
        <w:spacing w:after="166" w:line="294" w:lineRule="auto"/>
        <w:ind w:left="-5" w:hanging="10"/>
        <w:jc w:val="both"/>
      </w:pPr>
      <w:r>
        <w:rPr>
          <w:rFonts w:ascii="Arial" w:eastAsia="Arial" w:hAnsi="Arial" w:cs="Arial"/>
          <w:sz w:val="20"/>
        </w:rPr>
        <w:t>As contratações decorrentes da Ata de Registro de Preços serão formalizadas mediante a emissão de nota de empenho.</w:t>
      </w:r>
    </w:p>
    <w:p w14:paraId="0606D1C1" w14:textId="77777777" w:rsidR="00705861" w:rsidRDefault="00705861" w:rsidP="00705861">
      <w:pPr>
        <w:spacing w:after="235"/>
      </w:pPr>
      <w:r>
        <w:rPr>
          <w:rFonts w:ascii="Calibri" w:eastAsia="Calibri" w:hAnsi="Calibri" w:cs="Calibri"/>
          <w:sz w:val="18"/>
        </w:rPr>
        <w:t xml:space="preserve"> </w:t>
      </w:r>
    </w:p>
    <w:p w14:paraId="4EA99F8C" w14:textId="77777777" w:rsidR="00705861" w:rsidRDefault="00705861" w:rsidP="00705861">
      <w:pPr>
        <w:spacing w:after="693" w:line="294" w:lineRule="auto"/>
        <w:ind w:left="-5" w:hanging="10"/>
        <w:jc w:val="both"/>
      </w:pPr>
      <w:r>
        <w:rPr>
          <w:rFonts w:ascii="Arial" w:eastAsia="Arial" w:hAnsi="Arial" w:cs="Arial"/>
          <w:sz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5C5A8DCE" w14:textId="77777777" w:rsidR="00705861" w:rsidRPr="00705861" w:rsidRDefault="00705861" w:rsidP="00705861">
      <w:pPr>
        <w:spacing w:after="108"/>
        <w:ind w:left="-5" w:hanging="10"/>
        <w:rPr>
          <w:rFonts w:ascii="Calibri" w:eastAsia="Calibri" w:hAnsi="Calibri" w:cs="Calibri"/>
          <w:b/>
          <w:sz w:val="27"/>
        </w:rPr>
      </w:pPr>
      <w:r w:rsidRPr="00705861">
        <w:rPr>
          <w:rFonts w:ascii="Calibri" w:eastAsia="Calibri" w:hAnsi="Calibri" w:cs="Calibri"/>
          <w:b/>
          <w:sz w:val="27"/>
        </w:rPr>
        <w:t>7. Estimativa das Quantidades a serem Contratadas</w:t>
      </w:r>
    </w:p>
    <w:p w14:paraId="18FF10C6" w14:textId="77777777" w:rsidR="00705861" w:rsidRDefault="00705861" w:rsidP="00705861">
      <w:pPr>
        <w:spacing w:after="195" w:line="262" w:lineRule="auto"/>
        <w:ind w:left="-5" w:hanging="10"/>
        <w:jc w:val="both"/>
      </w:pPr>
      <w:r>
        <w:rPr>
          <w:rFonts w:ascii="Calibri" w:eastAsia="Calibri" w:hAnsi="Calibri" w:cs="Calibri"/>
          <w:b/>
          <w:sz w:val="18"/>
        </w:rPr>
        <w:t>Item 1</w:t>
      </w:r>
      <w:r>
        <w:rPr>
          <w:rFonts w:ascii="Calibri" w:eastAsia="Calibri" w:hAnsi="Calibri" w:cs="Calibri"/>
          <w:sz w:val="18"/>
        </w:rPr>
        <w:t xml:space="preserve">, as quantidades a serem adquiridas foram definidas com base na análise da média de </w:t>
      </w:r>
      <w:r>
        <w:rPr>
          <w:rFonts w:ascii="Calibri" w:eastAsia="Calibri" w:hAnsi="Calibri" w:cs="Calibri"/>
          <w:b/>
          <w:sz w:val="18"/>
        </w:rPr>
        <w:t>consumo mensal dos últimos 12 meses</w:t>
      </w:r>
      <w:r>
        <w:rPr>
          <w:rFonts w:ascii="Calibri" w:eastAsia="Calibri" w:hAnsi="Calibri" w:cs="Calibri"/>
          <w:sz w:val="18"/>
        </w:rPr>
        <w:t xml:space="preserve">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0C3335DA" w14:textId="77777777" w:rsidR="00705861" w:rsidRDefault="00705861" w:rsidP="00705861">
      <w:pPr>
        <w:spacing w:after="196"/>
      </w:pPr>
      <w:r>
        <w:rPr>
          <w:rFonts w:ascii="Calibri" w:eastAsia="Calibri" w:hAnsi="Calibri" w:cs="Calibri"/>
          <w:sz w:val="18"/>
        </w:rPr>
        <w:t xml:space="preserve"> </w:t>
      </w:r>
    </w:p>
    <w:p w14:paraId="23A5AF55" w14:textId="77777777" w:rsidR="00705861" w:rsidRDefault="00705861" w:rsidP="00705861">
      <w:pPr>
        <w:spacing w:after="726"/>
      </w:pPr>
      <w:r>
        <w:rPr>
          <w:rFonts w:ascii="Calibri" w:eastAsia="Calibri" w:hAnsi="Calibri" w:cs="Calibri"/>
          <w:sz w:val="18"/>
        </w:rPr>
        <w:t xml:space="preserve"> </w:t>
      </w:r>
    </w:p>
    <w:p w14:paraId="26442021" w14:textId="77777777" w:rsidR="00705861" w:rsidRPr="00705861" w:rsidRDefault="00705861" w:rsidP="00705861">
      <w:pPr>
        <w:spacing w:after="108"/>
        <w:ind w:left="-5" w:hanging="10"/>
        <w:rPr>
          <w:rFonts w:ascii="Calibri" w:eastAsia="Calibri" w:hAnsi="Calibri" w:cs="Calibri"/>
          <w:b/>
          <w:sz w:val="27"/>
        </w:rPr>
      </w:pPr>
      <w:r w:rsidRPr="00705861">
        <w:rPr>
          <w:rFonts w:ascii="Calibri" w:eastAsia="Calibri" w:hAnsi="Calibri" w:cs="Calibri"/>
          <w:b/>
          <w:sz w:val="27"/>
        </w:rPr>
        <w:t>8. Estimativa do Valor da Contratação</w:t>
      </w:r>
    </w:p>
    <w:p w14:paraId="1E915A12" w14:textId="77777777" w:rsidR="00705861" w:rsidRDefault="00705861" w:rsidP="00705861">
      <w:pPr>
        <w:spacing w:after="202" w:line="294" w:lineRule="auto"/>
        <w:ind w:left="-5" w:hanging="10"/>
        <w:jc w:val="both"/>
      </w:pPr>
      <w:r>
        <w:rPr>
          <w:rFonts w:ascii="Arial" w:eastAsia="Arial" w:hAnsi="Arial" w:cs="Arial"/>
          <w:sz w:val="20"/>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49393456" w14:textId="77777777" w:rsidR="00705861" w:rsidRDefault="00705861" w:rsidP="00705861">
      <w:pPr>
        <w:spacing w:after="166" w:line="294" w:lineRule="auto"/>
        <w:ind w:left="-5" w:hanging="10"/>
        <w:jc w:val="both"/>
      </w:pPr>
      <w:r>
        <w:rPr>
          <w:rFonts w:ascii="Arial" w:eastAsia="Arial" w:hAnsi="Arial" w:cs="Arial"/>
          <w:sz w:val="20"/>
        </w:rPr>
        <w:t>As vantagens do orçamento sigiloso são inúmeras, dentre elas pontuamos as seguintes:</w:t>
      </w:r>
    </w:p>
    <w:p w14:paraId="3299B23E" w14:textId="77777777" w:rsidR="00705861" w:rsidRDefault="00705861" w:rsidP="00705861">
      <w:pPr>
        <w:spacing w:after="235"/>
      </w:pPr>
      <w:r>
        <w:rPr>
          <w:rFonts w:ascii="Calibri" w:eastAsia="Calibri" w:hAnsi="Calibri" w:cs="Calibri"/>
          <w:sz w:val="18"/>
        </w:rPr>
        <w:t xml:space="preserve"> </w:t>
      </w:r>
    </w:p>
    <w:p w14:paraId="4D57B6AF" w14:textId="77777777" w:rsidR="00705861" w:rsidRDefault="00705861" w:rsidP="00705861">
      <w:pPr>
        <w:numPr>
          <w:ilvl w:val="0"/>
          <w:numId w:val="39"/>
        </w:numPr>
        <w:spacing w:after="166" w:line="294" w:lineRule="auto"/>
        <w:ind w:hanging="234"/>
        <w:jc w:val="both"/>
      </w:pPr>
      <w:r>
        <w:rPr>
          <w:rFonts w:ascii="Arial" w:eastAsia="Arial" w:hAnsi="Arial" w:cs="Arial"/>
          <w:sz w:val="20"/>
        </w:rPr>
        <w:t>busca diminuir a assimetria de informações entre a administração e o licitante e, dentre podemos citar:</w:t>
      </w:r>
    </w:p>
    <w:p w14:paraId="39084053" w14:textId="77777777" w:rsidR="00705861" w:rsidRDefault="00705861" w:rsidP="00705861">
      <w:pPr>
        <w:spacing w:after="235"/>
      </w:pPr>
      <w:r>
        <w:rPr>
          <w:rFonts w:ascii="Calibri" w:eastAsia="Calibri" w:hAnsi="Calibri" w:cs="Calibri"/>
          <w:sz w:val="18"/>
        </w:rPr>
        <w:t xml:space="preserve"> </w:t>
      </w:r>
    </w:p>
    <w:p w14:paraId="0C988773" w14:textId="77777777" w:rsidR="00705861" w:rsidRDefault="00705861" w:rsidP="00705861">
      <w:pPr>
        <w:numPr>
          <w:ilvl w:val="0"/>
          <w:numId w:val="39"/>
        </w:numPr>
        <w:spacing w:after="166" w:line="294" w:lineRule="auto"/>
        <w:ind w:hanging="234"/>
        <w:jc w:val="both"/>
      </w:pPr>
      <w:r>
        <w:rPr>
          <w:rFonts w:ascii="Arial" w:eastAsia="Arial" w:hAnsi="Arial" w:cs="Arial"/>
          <w:sz w:val="20"/>
        </w:rPr>
        <w:t>estimula os licitantes a apresentarem propostas reais de preços, de acordo com os seus custos efetivos;</w:t>
      </w:r>
    </w:p>
    <w:p w14:paraId="5290EB57" w14:textId="77777777" w:rsidR="00705861" w:rsidRDefault="00705861" w:rsidP="00705861">
      <w:pPr>
        <w:spacing w:after="235"/>
      </w:pPr>
      <w:r>
        <w:rPr>
          <w:rFonts w:ascii="Calibri" w:eastAsia="Calibri" w:hAnsi="Calibri" w:cs="Calibri"/>
          <w:sz w:val="18"/>
        </w:rPr>
        <w:t xml:space="preserve"> </w:t>
      </w:r>
    </w:p>
    <w:p w14:paraId="1CA15B06" w14:textId="77777777" w:rsidR="00705861" w:rsidRDefault="00705861" w:rsidP="00705861">
      <w:pPr>
        <w:numPr>
          <w:ilvl w:val="0"/>
          <w:numId w:val="39"/>
        </w:numPr>
        <w:spacing w:after="166" w:line="294" w:lineRule="auto"/>
        <w:ind w:hanging="234"/>
        <w:jc w:val="both"/>
      </w:pPr>
      <w:r>
        <w:rPr>
          <w:rFonts w:ascii="Arial" w:eastAsia="Arial" w:hAnsi="Arial" w:cs="Arial"/>
          <w:sz w:val="20"/>
        </w:rPr>
        <w:t>dificulta a participação de empresas sem expertise, com menor capacidade de planejamento ou responsabilidade técnicana confecção das propostas; busca fazer com que os licitantes apresentem suas melhores propostas;</w:t>
      </w:r>
    </w:p>
    <w:p w14:paraId="752DB6AA" w14:textId="77777777" w:rsidR="00705861" w:rsidRDefault="00705861" w:rsidP="00705861">
      <w:pPr>
        <w:spacing w:after="0"/>
      </w:pPr>
      <w:r>
        <w:rPr>
          <w:rFonts w:ascii="Calibri" w:eastAsia="Calibri" w:hAnsi="Calibri" w:cs="Calibri"/>
          <w:sz w:val="18"/>
        </w:rPr>
        <w:t xml:space="preserve"> </w:t>
      </w:r>
    </w:p>
    <w:p w14:paraId="75C58E84" w14:textId="77777777" w:rsidR="00705861" w:rsidRDefault="00705861" w:rsidP="00705861">
      <w:pPr>
        <w:numPr>
          <w:ilvl w:val="0"/>
          <w:numId w:val="39"/>
        </w:numPr>
        <w:spacing w:after="166" w:line="294" w:lineRule="auto"/>
        <w:ind w:hanging="234"/>
        <w:jc w:val="both"/>
      </w:pPr>
      <w:r>
        <w:rPr>
          <w:rFonts w:ascii="Arial" w:eastAsia="Arial" w:hAnsi="Arial" w:cs="Arial"/>
          <w:sz w:val="20"/>
        </w:rPr>
        <w:t>fomenta a negociação; (v) busca evitar o conluio nas licitações, ou seja, tem por escopo principal selecionar a propostamais vantajosa para a administração.</w:t>
      </w:r>
    </w:p>
    <w:p w14:paraId="36F95A69" w14:textId="77777777" w:rsidR="00705861" w:rsidRDefault="00705861" w:rsidP="00705861">
      <w:pPr>
        <w:spacing w:after="235"/>
      </w:pPr>
      <w:r>
        <w:rPr>
          <w:rFonts w:ascii="Calibri" w:eastAsia="Calibri" w:hAnsi="Calibri" w:cs="Calibri"/>
          <w:sz w:val="18"/>
        </w:rPr>
        <w:t xml:space="preserve"> </w:t>
      </w:r>
    </w:p>
    <w:p w14:paraId="170E3CBF" w14:textId="77777777" w:rsidR="00705861" w:rsidRDefault="00705861" w:rsidP="00705861">
      <w:pPr>
        <w:spacing w:after="693" w:line="294" w:lineRule="auto"/>
        <w:ind w:left="-5" w:hanging="10"/>
        <w:jc w:val="both"/>
      </w:pPr>
      <w:r>
        <w:rPr>
          <w:rFonts w:ascii="Arial" w:eastAsia="Arial" w:hAnsi="Arial" w:cs="Arial"/>
          <w:sz w:val="20"/>
        </w:rPr>
        <w:lastRenderedPageBreak/>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183D339F" w14:textId="77777777" w:rsidR="00705861" w:rsidRPr="00705861" w:rsidRDefault="00705861" w:rsidP="00705861">
      <w:pPr>
        <w:spacing w:after="108"/>
        <w:ind w:left="-5" w:hanging="10"/>
        <w:rPr>
          <w:rFonts w:ascii="Calibri" w:eastAsia="Calibri" w:hAnsi="Calibri" w:cs="Calibri"/>
          <w:b/>
          <w:sz w:val="27"/>
        </w:rPr>
      </w:pPr>
      <w:r w:rsidRPr="00705861">
        <w:rPr>
          <w:rFonts w:ascii="Calibri" w:eastAsia="Calibri" w:hAnsi="Calibri" w:cs="Calibri"/>
          <w:b/>
          <w:sz w:val="27"/>
        </w:rPr>
        <w:t>9. Justificativa para o Parcelamento ou não da Solução</w:t>
      </w:r>
    </w:p>
    <w:p w14:paraId="7EF21221" w14:textId="77777777" w:rsidR="00705861" w:rsidRDefault="00705861" w:rsidP="00705861">
      <w:pPr>
        <w:spacing w:after="202" w:line="253" w:lineRule="auto"/>
        <w:ind w:right="34"/>
      </w:pPr>
      <w:r>
        <w:rPr>
          <w:rFonts w:ascii="Calibri" w:eastAsia="Calibri" w:hAnsi="Calibri" w:cs="Calibri"/>
          <w:sz w:val="18"/>
        </w:rPr>
        <w:t xml:space="preserve">Quanto ao parcelamento da solução, para aquisição de material de consumo considera-se viável a aquisição por </w:t>
      </w:r>
      <w:r>
        <w:rPr>
          <w:rFonts w:ascii="Calibri" w:eastAsia="Calibri" w:hAnsi="Calibri" w:cs="Calibri"/>
          <w:b/>
          <w:sz w:val="18"/>
        </w:rPr>
        <w:t>ITEM</w:t>
      </w:r>
      <w:r>
        <w:rPr>
          <w:rFonts w:ascii="Calibri" w:eastAsia="Calibri" w:hAnsi="Calibri" w:cs="Calibri"/>
          <w:sz w:val="18"/>
        </w:rPr>
        <w:t>,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27AE851C" w14:textId="77777777" w:rsidR="00705861" w:rsidRDefault="00705861" w:rsidP="00705861">
      <w:pPr>
        <w:spacing w:after="196"/>
      </w:pPr>
      <w:r>
        <w:rPr>
          <w:rFonts w:ascii="Calibri" w:eastAsia="Calibri" w:hAnsi="Calibri" w:cs="Calibri"/>
          <w:sz w:val="18"/>
        </w:rPr>
        <w:t xml:space="preserve"> </w:t>
      </w:r>
    </w:p>
    <w:p w14:paraId="6D35463B" w14:textId="77777777" w:rsidR="00705861" w:rsidRDefault="00705861" w:rsidP="00705861">
      <w:pPr>
        <w:spacing w:after="726"/>
      </w:pPr>
      <w:r>
        <w:rPr>
          <w:rFonts w:ascii="Calibri" w:eastAsia="Calibri" w:hAnsi="Calibri" w:cs="Calibri"/>
          <w:sz w:val="18"/>
        </w:rPr>
        <w:t xml:space="preserve"> </w:t>
      </w:r>
    </w:p>
    <w:p w14:paraId="2FD43514" w14:textId="77777777" w:rsidR="00705861" w:rsidRDefault="00705861" w:rsidP="00705861">
      <w:pPr>
        <w:spacing w:after="108"/>
        <w:ind w:left="-5" w:hanging="10"/>
      </w:pPr>
      <w:r>
        <w:rPr>
          <w:rFonts w:ascii="Calibri" w:eastAsia="Calibri" w:hAnsi="Calibri" w:cs="Calibri"/>
          <w:b/>
          <w:sz w:val="27"/>
        </w:rPr>
        <w:t>10. Contratações Correlatas e/ou Interdependentes</w:t>
      </w:r>
    </w:p>
    <w:p w14:paraId="7B050C9D" w14:textId="77777777" w:rsidR="00705861" w:rsidRDefault="00705861" w:rsidP="00705861">
      <w:pPr>
        <w:spacing w:after="697" w:line="294" w:lineRule="auto"/>
        <w:ind w:left="-5" w:hanging="10"/>
        <w:jc w:val="both"/>
      </w:pPr>
      <w:r>
        <w:rPr>
          <w:rFonts w:ascii="Arial" w:eastAsia="Arial" w:hAnsi="Arial" w:cs="Arial"/>
          <w:sz w:val="20"/>
        </w:rPr>
        <w:t>A presente contratação não guarda interdependência ou tem correlação com outros DFDs.</w:t>
      </w:r>
    </w:p>
    <w:p w14:paraId="0BC1E6C3" w14:textId="77777777" w:rsidR="00705861" w:rsidRPr="00705861" w:rsidRDefault="00705861" w:rsidP="00705861">
      <w:pPr>
        <w:spacing w:after="108"/>
        <w:ind w:left="-5" w:hanging="10"/>
        <w:rPr>
          <w:rFonts w:ascii="Calibri" w:eastAsia="Calibri" w:hAnsi="Calibri" w:cs="Calibri"/>
          <w:b/>
          <w:sz w:val="27"/>
        </w:rPr>
      </w:pPr>
      <w:r>
        <w:rPr>
          <w:rFonts w:ascii="Calibri" w:eastAsia="Calibri" w:hAnsi="Calibri" w:cs="Calibri"/>
          <w:b/>
          <w:sz w:val="27"/>
        </w:rPr>
        <w:t>11. Alinhamento entre a Contratação e o Planejamento</w:t>
      </w:r>
    </w:p>
    <w:p w14:paraId="28BE86E8" w14:textId="77777777" w:rsidR="00705861" w:rsidRDefault="00705861" w:rsidP="00705861">
      <w:pPr>
        <w:spacing w:after="697" w:line="294" w:lineRule="auto"/>
        <w:ind w:left="-5" w:hanging="10"/>
        <w:jc w:val="both"/>
      </w:pPr>
      <w:r>
        <w:rPr>
          <w:rFonts w:ascii="Arial" w:eastAsia="Arial" w:hAnsi="Arial" w:cs="Arial"/>
          <w:sz w:val="20"/>
        </w:rPr>
        <w:t>Os itens previstos nesta contratação estão de acordo com o planejamento da Instituição para o exercício 2026.</w:t>
      </w:r>
    </w:p>
    <w:p w14:paraId="304A315F" w14:textId="77777777" w:rsidR="00705861" w:rsidRPr="00705861" w:rsidRDefault="00705861" w:rsidP="00705861">
      <w:pPr>
        <w:spacing w:after="108"/>
        <w:ind w:left="-5" w:hanging="10"/>
        <w:rPr>
          <w:rFonts w:ascii="Calibri" w:eastAsia="Calibri" w:hAnsi="Calibri" w:cs="Calibri"/>
          <w:b/>
          <w:sz w:val="27"/>
        </w:rPr>
      </w:pPr>
      <w:r w:rsidRPr="00705861">
        <w:rPr>
          <w:rFonts w:ascii="Calibri" w:eastAsia="Calibri" w:hAnsi="Calibri" w:cs="Calibri"/>
          <w:b/>
          <w:sz w:val="27"/>
        </w:rPr>
        <w:t>12. Resultados Pretendidos</w:t>
      </w:r>
    </w:p>
    <w:p w14:paraId="2954E11B" w14:textId="77777777" w:rsidR="00705861" w:rsidRDefault="00705861" w:rsidP="00705861">
      <w:pPr>
        <w:spacing w:after="693" w:line="294" w:lineRule="auto"/>
        <w:ind w:left="-5" w:hanging="10"/>
        <w:jc w:val="both"/>
      </w:pPr>
      <w:r>
        <w:rPr>
          <w:rFonts w:ascii="Arial" w:eastAsia="Arial" w:hAnsi="Arial" w:cs="Arial"/>
          <w:sz w:val="20"/>
        </w:rPr>
        <w:t xml:space="preserve">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384C893F" w14:textId="77777777" w:rsidR="00705861" w:rsidRPr="00705861" w:rsidRDefault="00705861" w:rsidP="00705861">
      <w:pPr>
        <w:spacing w:after="108"/>
        <w:ind w:left="-5" w:hanging="10"/>
        <w:rPr>
          <w:rFonts w:ascii="Calibri" w:eastAsia="Calibri" w:hAnsi="Calibri" w:cs="Calibri"/>
          <w:b/>
          <w:sz w:val="27"/>
        </w:rPr>
      </w:pPr>
      <w:r w:rsidRPr="00705861">
        <w:rPr>
          <w:rFonts w:ascii="Calibri" w:eastAsia="Calibri" w:hAnsi="Calibri" w:cs="Calibri"/>
          <w:b/>
          <w:sz w:val="27"/>
        </w:rPr>
        <w:t>13. Providências a serem Adotadas</w:t>
      </w:r>
    </w:p>
    <w:p w14:paraId="6B3A17D1" w14:textId="77777777" w:rsidR="00705861" w:rsidRDefault="00705861" w:rsidP="00705861">
      <w:pPr>
        <w:spacing w:after="725" w:line="262" w:lineRule="auto"/>
        <w:ind w:left="-5" w:hanging="10"/>
        <w:jc w:val="both"/>
      </w:pPr>
      <w:r>
        <w:rPr>
          <w:rFonts w:ascii="Calibri" w:eastAsia="Calibri" w:hAnsi="Calibri" w:cs="Calibri"/>
          <w:sz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2EB09647" w14:textId="77777777" w:rsidR="00705861" w:rsidRPr="00705861" w:rsidRDefault="00705861" w:rsidP="00705861">
      <w:pPr>
        <w:spacing w:after="108"/>
        <w:ind w:left="-5" w:hanging="10"/>
        <w:rPr>
          <w:rFonts w:ascii="Calibri" w:eastAsia="Calibri" w:hAnsi="Calibri" w:cs="Calibri"/>
          <w:b/>
          <w:sz w:val="27"/>
        </w:rPr>
      </w:pPr>
      <w:r w:rsidRPr="00705861">
        <w:rPr>
          <w:rFonts w:ascii="Calibri" w:eastAsia="Calibri" w:hAnsi="Calibri" w:cs="Calibri"/>
          <w:b/>
          <w:sz w:val="27"/>
        </w:rPr>
        <w:t>14. Possíveis Impactos Ambientais</w:t>
      </w:r>
    </w:p>
    <w:p w14:paraId="4781E441" w14:textId="77777777" w:rsidR="00705861" w:rsidRDefault="00705861" w:rsidP="00705861">
      <w:pPr>
        <w:spacing w:after="259" w:line="294" w:lineRule="auto"/>
        <w:ind w:left="-5" w:hanging="10"/>
        <w:jc w:val="both"/>
      </w:pPr>
      <w:r>
        <w:rPr>
          <w:rFonts w:ascii="Arial" w:eastAsia="Arial" w:hAnsi="Arial" w:cs="Arial"/>
          <w:sz w:val="20"/>
        </w:rPr>
        <w:t>Na instituição há equipe dedicada ao serviço de gerenciamento de resíduos hospitalares, com processos e fluxos estabelecidos com base na legislação pertinente, de modo a realizar este trabalho de evitar impactos ambientais.</w:t>
      </w:r>
    </w:p>
    <w:p w14:paraId="5D1E6FDF" w14:textId="77777777" w:rsidR="00705861" w:rsidRDefault="00705861" w:rsidP="00705861">
      <w:pPr>
        <w:spacing w:after="0"/>
        <w:ind w:left="60"/>
      </w:pPr>
      <w:r>
        <w:rPr>
          <w:rFonts w:ascii="Calibri" w:eastAsia="Calibri" w:hAnsi="Calibri" w:cs="Calibri"/>
          <w:b/>
          <w:sz w:val="27"/>
        </w:rPr>
        <w:t xml:space="preserve"> </w:t>
      </w:r>
    </w:p>
    <w:p w14:paraId="2F9BC412" w14:textId="77777777" w:rsidR="00705861" w:rsidRDefault="00705861" w:rsidP="00705861">
      <w:pPr>
        <w:spacing w:after="108"/>
        <w:ind w:left="-5" w:hanging="10"/>
        <w:rPr>
          <w:rFonts w:ascii="Calibri" w:eastAsia="Calibri" w:hAnsi="Calibri" w:cs="Calibri"/>
          <w:b/>
          <w:sz w:val="27"/>
        </w:rPr>
      </w:pPr>
    </w:p>
    <w:p w14:paraId="73B6AB2E" w14:textId="5A920A23" w:rsidR="00705861" w:rsidRPr="00705861" w:rsidRDefault="00705861" w:rsidP="00705861">
      <w:pPr>
        <w:spacing w:after="108"/>
        <w:ind w:left="-5" w:hanging="10"/>
        <w:rPr>
          <w:rFonts w:ascii="Calibri" w:eastAsia="Calibri" w:hAnsi="Calibri" w:cs="Calibri"/>
          <w:b/>
          <w:sz w:val="27"/>
        </w:rPr>
      </w:pPr>
      <w:r w:rsidRPr="00705861">
        <w:rPr>
          <w:rFonts w:ascii="Calibri" w:eastAsia="Calibri" w:hAnsi="Calibri" w:cs="Calibri"/>
          <w:b/>
          <w:sz w:val="27"/>
        </w:rPr>
        <w:lastRenderedPageBreak/>
        <w:t>15. Equipe de apoio pregão</w:t>
      </w:r>
    </w:p>
    <w:p w14:paraId="41D1F680" w14:textId="77777777" w:rsidR="00705861" w:rsidRDefault="00705861" w:rsidP="00705861">
      <w:pPr>
        <w:spacing w:after="195" w:line="262" w:lineRule="auto"/>
        <w:ind w:left="-5" w:hanging="10"/>
        <w:jc w:val="both"/>
      </w:pPr>
      <w:r>
        <w:rPr>
          <w:rFonts w:ascii="Calibri" w:eastAsia="Calibri" w:hAnsi="Calibri" w:cs="Calibri"/>
          <w:sz w:val="18"/>
        </w:rPr>
        <w:t>Equipe: GTAM</w:t>
      </w:r>
    </w:p>
    <w:p w14:paraId="2EEA70D5" w14:textId="77777777" w:rsidR="00705861" w:rsidRDefault="00705861" w:rsidP="00705861">
      <w:pPr>
        <w:spacing w:after="0" w:line="262" w:lineRule="auto"/>
        <w:ind w:left="-5" w:hanging="10"/>
        <w:jc w:val="both"/>
      </w:pPr>
      <w:r>
        <w:rPr>
          <w:rFonts w:ascii="Calibri" w:eastAsia="Calibri" w:hAnsi="Calibri" w:cs="Calibri"/>
          <w:sz w:val="18"/>
        </w:rPr>
        <w:t>Mitiko/Eliza do ICHC</w:t>
      </w:r>
    </w:p>
    <w:p w14:paraId="72F7572B" w14:textId="77777777" w:rsidR="00705861" w:rsidRDefault="00705861" w:rsidP="00705861">
      <w:pPr>
        <w:spacing w:after="195" w:line="262" w:lineRule="auto"/>
        <w:ind w:left="-5" w:hanging="10"/>
        <w:jc w:val="both"/>
      </w:pPr>
      <w:r>
        <w:rPr>
          <w:rFonts w:ascii="Calibri" w:eastAsia="Calibri" w:hAnsi="Calibri" w:cs="Calibri"/>
          <w:sz w:val="18"/>
        </w:rPr>
        <w:t>Cristina/ Débora do IOT</w:t>
      </w:r>
    </w:p>
    <w:p w14:paraId="1C260FC4" w14:textId="004228DD" w:rsidR="00705861" w:rsidRDefault="00705861" w:rsidP="00705861">
      <w:pPr>
        <w:spacing w:after="196"/>
      </w:pPr>
      <w:r>
        <w:rPr>
          <w:rFonts w:ascii="Calibri" w:eastAsia="Calibri" w:hAnsi="Calibri" w:cs="Calibri"/>
          <w:sz w:val="18"/>
        </w:rPr>
        <w:t xml:space="preserve">  </w:t>
      </w:r>
    </w:p>
    <w:p w14:paraId="7B378440" w14:textId="77777777" w:rsidR="00705861" w:rsidRDefault="00705861" w:rsidP="00705861">
      <w:pPr>
        <w:spacing w:after="726"/>
      </w:pPr>
      <w:r>
        <w:rPr>
          <w:rFonts w:ascii="Calibri" w:eastAsia="Calibri" w:hAnsi="Calibri" w:cs="Calibri"/>
          <w:sz w:val="18"/>
        </w:rPr>
        <w:t xml:space="preserve"> </w:t>
      </w:r>
    </w:p>
    <w:p w14:paraId="1BD99858" w14:textId="77777777" w:rsidR="00705861" w:rsidRPr="00705861" w:rsidRDefault="00705861" w:rsidP="00705861">
      <w:pPr>
        <w:spacing w:after="108"/>
        <w:ind w:left="-5" w:hanging="10"/>
        <w:rPr>
          <w:rFonts w:ascii="Calibri" w:eastAsia="Calibri" w:hAnsi="Calibri" w:cs="Calibri"/>
          <w:b/>
          <w:sz w:val="27"/>
        </w:rPr>
      </w:pPr>
      <w:r w:rsidRPr="00705861">
        <w:rPr>
          <w:rFonts w:ascii="Calibri" w:eastAsia="Calibri" w:hAnsi="Calibri" w:cs="Calibri"/>
          <w:b/>
          <w:sz w:val="27"/>
        </w:rPr>
        <w:t>16. Referência a Processo Análogo neste ETP</w:t>
      </w:r>
    </w:p>
    <w:p w14:paraId="05B61CA6" w14:textId="77777777" w:rsidR="00705861" w:rsidRDefault="00705861" w:rsidP="00705861">
      <w:pPr>
        <w:spacing w:after="195" w:line="262" w:lineRule="auto"/>
        <w:ind w:left="-5" w:hanging="10"/>
        <w:jc w:val="both"/>
      </w:pPr>
      <w:r>
        <w:rPr>
          <w:rFonts w:ascii="Calibri" w:eastAsia="Calibri" w:hAnsi="Calibri" w:cs="Calibri"/>
          <w:sz w:val="18"/>
        </w:rPr>
        <w:t>Informa-se que o presente Estudo Técnico Preliminar utiliza como referência a instrução contida no(s) processo(s) nº</w:t>
      </w:r>
      <w:r>
        <w:rPr>
          <w:rFonts w:ascii="Times New Roman" w:eastAsia="Times New Roman" w:hAnsi="Times New Roman" w:cs="Times New Roman"/>
          <w:sz w:val="18"/>
        </w:rPr>
        <w:t xml:space="preserve"> 145.00029092/2025-40 e 145.00027946/2025-53</w:t>
      </w:r>
      <w:r>
        <w:rPr>
          <w:rFonts w:ascii="Calibri" w:eastAsia="Calibri" w:hAnsi="Calibri" w:cs="Calibri"/>
          <w:sz w:val="18"/>
        </w:rPr>
        <w:t>,  os quais restaram fracassados. Deste modo, em atenção aos princípios da eficiência e da economia processual, aproveitam-se os atos instrutórios já praticados, dispensando-se a reinserção de assinaturas das equipes demandante e técnica.</w:t>
      </w:r>
    </w:p>
    <w:p w14:paraId="3675B405" w14:textId="77777777" w:rsidR="00705861" w:rsidRDefault="00705861" w:rsidP="00705861">
      <w:pPr>
        <w:spacing w:after="196"/>
      </w:pPr>
      <w:r>
        <w:rPr>
          <w:rFonts w:ascii="Calibri" w:eastAsia="Calibri" w:hAnsi="Calibri" w:cs="Calibri"/>
          <w:sz w:val="18"/>
        </w:rPr>
        <w:t xml:space="preserve"> </w:t>
      </w:r>
    </w:p>
    <w:p w14:paraId="5C87E1A1" w14:textId="77777777" w:rsidR="00705861" w:rsidRDefault="00705861" w:rsidP="00705861">
      <w:pPr>
        <w:spacing w:after="196"/>
      </w:pPr>
      <w:r>
        <w:rPr>
          <w:rFonts w:ascii="Calibri" w:eastAsia="Calibri" w:hAnsi="Calibri" w:cs="Calibri"/>
          <w:sz w:val="18"/>
        </w:rPr>
        <w:t xml:space="preserve"> </w:t>
      </w:r>
    </w:p>
    <w:p w14:paraId="63E7D812" w14:textId="77777777" w:rsidR="00705861" w:rsidRDefault="00705861" w:rsidP="00705861">
      <w:pPr>
        <w:spacing w:after="196"/>
      </w:pPr>
      <w:r>
        <w:rPr>
          <w:rFonts w:ascii="Calibri" w:eastAsia="Calibri" w:hAnsi="Calibri" w:cs="Calibri"/>
          <w:sz w:val="18"/>
        </w:rPr>
        <w:t xml:space="preserve"> </w:t>
      </w:r>
    </w:p>
    <w:p w14:paraId="50590AAC" w14:textId="77777777" w:rsidR="00705861" w:rsidRDefault="00705861" w:rsidP="00705861">
      <w:pPr>
        <w:spacing w:after="726"/>
      </w:pPr>
      <w:r>
        <w:rPr>
          <w:rFonts w:ascii="Calibri" w:eastAsia="Calibri" w:hAnsi="Calibri" w:cs="Calibri"/>
          <w:sz w:val="18"/>
        </w:rPr>
        <w:t xml:space="preserve"> </w:t>
      </w:r>
    </w:p>
    <w:p w14:paraId="02FB440D" w14:textId="77777777" w:rsidR="00705861" w:rsidRPr="00705861" w:rsidRDefault="00705861" w:rsidP="00705861">
      <w:pPr>
        <w:spacing w:after="108"/>
        <w:ind w:left="-5" w:hanging="10"/>
        <w:rPr>
          <w:rFonts w:ascii="Calibri" w:eastAsia="Calibri" w:hAnsi="Calibri" w:cs="Calibri"/>
          <w:b/>
          <w:sz w:val="27"/>
        </w:rPr>
      </w:pPr>
      <w:r w:rsidRPr="00705861">
        <w:rPr>
          <w:rFonts w:ascii="Calibri" w:eastAsia="Calibri" w:hAnsi="Calibri" w:cs="Calibri"/>
          <w:b/>
          <w:sz w:val="27"/>
        </w:rPr>
        <w:t>17. Responsáveis</w:t>
      </w:r>
    </w:p>
    <w:p w14:paraId="7C6E58D9" w14:textId="77777777" w:rsidR="00705861" w:rsidRDefault="00705861" w:rsidP="00705861">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7">
        <w:r>
          <w:rPr>
            <w:rFonts w:ascii="Calibri" w:eastAsia="Calibri" w:hAnsi="Calibri" w:cs="Calibri"/>
            <w:color w:val="0000FF"/>
            <w:sz w:val="18"/>
            <w:u w:val="single" w:color="0000FF"/>
          </w:rPr>
          <w:t xml:space="preserve">Decreto nº 10.543, de 13 de novembro de </w:t>
        </w:r>
      </w:hyperlink>
      <w:hyperlink r:id="rId28">
        <w:r>
          <w:rPr>
            <w:rFonts w:ascii="Calibri" w:eastAsia="Calibri" w:hAnsi="Calibri" w:cs="Calibri"/>
            <w:color w:val="0000FF"/>
            <w:sz w:val="18"/>
            <w:u w:val="single" w:color="0000FF"/>
          </w:rPr>
          <w:t>2020</w:t>
        </w:r>
      </w:hyperlink>
      <w:hyperlink r:id="rId29">
        <w:r>
          <w:rPr>
            <w:rFonts w:ascii="Calibri" w:eastAsia="Calibri" w:hAnsi="Calibri" w:cs="Calibri"/>
            <w:sz w:val="18"/>
          </w:rPr>
          <w:t>.</w:t>
        </w:r>
      </w:hyperlink>
    </w:p>
    <w:p w14:paraId="30536A88" w14:textId="77777777" w:rsidR="00705861" w:rsidRDefault="00705861" w:rsidP="00705861">
      <w:pPr>
        <w:spacing w:after="54"/>
        <w:ind w:right="7"/>
        <w:jc w:val="center"/>
      </w:pPr>
      <w:r>
        <w:rPr>
          <w:rFonts w:ascii="Calibri" w:eastAsia="Calibri" w:hAnsi="Calibri" w:cs="Calibri"/>
          <w:sz w:val="18"/>
        </w:rPr>
        <w:t xml:space="preserve"> </w:t>
      </w:r>
    </w:p>
    <w:p w14:paraId="0B2AAAF7" w14:textId="77777777" w:rsidR="00705861" w:rsidRDefault="00705861" w:rsidP="00705861">
      <w:pPr>
        <w:spacing w:after="54"/>
        <w:ind w:right="7"/>
        <w:jc w:val="center"/>
      </w:pPr>
      <w:r>
        <w:rPr>
          <w:rFonts w:ascii="Calibri" w:eastAsia="Calibri" w:hAnsi="Calibri" w:cs="Calibri"/>
          <w:sz w:val="18"/>
        </w:rPr>
        <w:t xml:space="preserve"> </w:t>
      </w:r>
    </w:p>
    <w:p w14:paraId="7EED8B1C" w14:textId="77777777" w:rsidR="00705861" w:rsidRDefault="00705861" w:rsidP="00705861">
      <w:pPr>
        <w:spacing w:after="54"/>
        <w:ind w:right="7"/>
        <w:jc w:val="center"/>
      </w:pPr>
      <w:r>
        <w:rPr>
          <w:rFonts w:ascii="Calibri" w:eastAsia="Calibri" w:hAnsi="Calibri" w:cs="Calibri"/>
          <w:sz w:val="18"/>
        </w:rPr>
        <w:t xml:space="preserve"> </w:t>
      </w:r>
    </w:p>
    <w:p w14:paraId="79FEB903" w14:textId="77777777" w:rsidR="00705861" w:rsidRDefault="00705861" w:rsidP="00705861">
      <w:pPr>
        <w:spacing w:after="95"/>
        <w:ind w:right="7"/>
        <w:jc w:val="center"/>
      </w:pPr>
      <w:r>
        <w:rPr>
          <w:rFonts w:ascii="Calibri" w:eastAsia="Calibri" w:hAnsi="Calibri" w:cs="Calibri"/>
          <w:sz w:val="18"/>
        </w:rPr>
        <w:t xml:space="preserve"> </w:t>
      </w:r>
    </w:p>
    <w:p w14:paraId="3C0CB46E" w14:textId="77777777" w:rsidR="00705861" w:rsidRDefault="00705861" w:rsidP="00705861">
      <w:pPr>
        <w:pStyle w:val="Ttulo3"/>
        <w:spacing w:after="18"/>
        <w:ind w:left="10" w:right="7"/>
      </w:pPr>
      <w:r>
        <w:rPr>
          <w:rFonts w:ascii="Calibri" w:eastAsia="Calibri" w:hAnsi="Calibri" w:cs="Calibri"/>
          <w:sz w:val="22"/>
        </w:rPr>
        <w:t>ANA CLAUDIA DOS SANTOS OLIVEIRA</w:t>
      </w:r>
    </w:p>
    <w:p w14:paraId="4E72C20B" w14:textId="77777777" w:rsidR="00705861" w:rsidRDefault="00705861" w:rsidP="00705861">
      <w:pPr>
        <w:spacing w:after="38"/>
        <w:ind w:left="10" w:right="7" w:hanging="10"/>
        <w:jc w:val="center"/>
      </w:pPr>
      <w:r>
        <w:rPr>
          <w:rFonts w:ascii="Calibri" w:eastAsia="Calibri" w:hAnsi="Calibri" w:cs="Calibri"/>
          <w:sz w:val="18"/>
        </w:rPr>
        <w:t>Op. Micro Pl.</w:t>
      </w:r>
    </w:p>
    <w:p w14:paraId="244947CE" w14:textId="3956CDCA" w:rsidR="00705861" w:rsidRDefault="00705861" w:rsidP="00705861">
      <w:pPr>
        <w:spacing w:after="54"/>
        <w:ind w:right="7"/>
        <w:jc w:val="center"/>
      </w:pPr>
    </w:p>
    <w:p w14:paraId="2A547AE9" w14:textId="77777777" w:rsidR="00705861" w:rsidRDefault="00705861" w:rsidP="00705861">
      <w:pPr>
        <w:spacing w:after="114"/>
        <w:ind w:right="7"/>
        <w:jc w:val="center"/>
      </w:pPr>
      <w:r>
        <w:rPr>
          <w:rFonts w:ascii="Calibri" w:eastAsia="Calibri" w:hAnsi="Calibri" w:cs="Calibri"/>
          <w:sz w:val="18"/>
        </w:rPr>
        <w:t xml:space="preserve"> </w:t>
      </w:r>
    </w:p>
    <w:p w14:paraId="05FC04A8" w14:textId="77777777" w:rsidR="00705861" w:rsidRDefault="00705861" w:rsidP="00705861">
      <w:pPr>
        <w:spacing w:after="54"/>
        <w:ind w:right="7"/>
        <w:jc w:val="center"/>
      </w:pPr>
      <w:r>
        <w:rPr>
          <w:rFonts w:ascii="Calibri" w:eastAsia="Calibri" w:hAnsi="Calibri" w:cs="Calibri"/>
          <w:sz w:val="18"/>
        </w:rPr>
        <w:t xml:space="preserve"> </w:t>
      </w:r>
    </w:p>
    <w:p w14:paraId="304B4380" w14:textId="77777777" w:rsidR="00705861" w:rsidRDefault="00705861" w:rsidP="00705861">
      <w:pPr>
        <w:spacing w:after="54"/>
        <w:ind w:right="7"/>
        <w:jc w:val="center"/>
      </w:pPr>
      <w:r>
        <w:rPr>
          <w:rFonts w:ascii="Calibri" w:eastAsia="Calibri" w:hAnsi="Calibri" w:cs="Calibri"/>
          <w:sz w:val="18"/>
        </w:rPr>
        <w:t xml:space="preserve"> </w:t>
      </w:r>
    </w:p>
    <w:p w14:paraId="52694E41" w14:textId="77777777" w:rsidR="00705861" w:rsidRDefault="00705861" w:rsidP="00705861">
      <w:pPr>
        <w:spacing w:after="54"/>
        <w:ind w:right="7"/>
        <w:jc w:val="center"/>
      </w:pPr>
      <w:r>
        <w:rPr>
          <w:rFonts w:ascii="Calibri" w:eastAsia="Calibri" w:hAnsi="Calibri" w:cs="Calibri"/>
          <w:sz w:val="18"/>
        </w:rPr>
        <w:t xml:space="preserve"> </w:t>
      </w:r>
    </w:p>
    <w:p w14:paraId="2CEBFBC4" w14:textId="77777777" w:rsidR="00705861" w:rsidRDefault="00705861" w:rsidP="00705861">
      <w:pPr>
        <w:spacing w:after="95"/>
        <w:ind w:right="7"/>
        <w:jc w:val="center"/>
      </w:pPr>
      <w:r>
        <w:rPr>
          <w:rFonts w:ascii="Calibri" w:eastAsia="Calibri" w:hAnsi="Calibri" w:cs="Calibri"/>
          <w:sz w:val="18"/>
        </w:rPr>
        <w:t xml:space="preserve"> </w:t>
      </w:r>
    </w:p>
    <w:p w14:paraId="7426541C" w14:textId="77777777" w:rsidR="00705861" w:rsidRDefault="00705861" w:rsidP="00705861">
      <w:pPr>
        <w:spacing w:after="18"/>
        <w:ind w:left="10" w:right="7" w:hanging="10"/>
        <w:jc w:val="center"/>
      </w:pPr>
      <w:r>
        <w:rPr>
          <w:rFonts w:ascii="Calibri" w:eastAsia="Calibri" w:hAnsi="Calibri" w:cs="Calibri"/>
          <w:b/>
        </w:rPr>
        <w:t>DARLENE CRUZ MOURA</w:t>
      </w:r>
    </w:p>
    <w:p w14:paraId="7D75A211" w14:textId="77777777" w:rsidR="00705861" w:rsidRDefault="00705861" w:rsidP="00705861">
      <w:pPr>
        <w:spacing w:after="38"/>
        <w:ind w:left="10" w:right="7" w:hanging="10"/>
        <w:jc w:val="center"/>
      </w:pPr>
      <w:r>
        <w:rPr>
          <w:rFonts w:ascii="Calibri" w:eastAsia="Calibri" w:hAnsi="Calibri" w:cs="Calibri"/>
          <w:sz w:val="18"/>
        </w:rPr>
        <w:t>Supervisora</w:t>
      </w:r>
    </w:p>
    <w:p w14:paraId="24D75599" w14:textId="77777777" w:rsidR="00705861" w:rsidRDefault="00705861" w:rsidP="00705861">
      <w:pPr>
        <w:spacing w:after="54"/>
        <w:ind w:right="7"/>
        <w:jc w:val="center"/>
      </w:pPr>
      <w:r>
        <w:rPr>
          <w:rFonts w:ascii="Calibri" w:eastAsia="Calibri" w:hAnsi="Calibri" w:cs="Calibri"/>
          <w:sz w:val="18"/>
        </w:rPr>
        <w:t xml:space="preserve"> </w:t>
      </w:r>
    </w:p>
    <w:p w14:paraId="73FB85F4" w14:textId="77777777" w:rsidR="00705861" w:rsidRDefault="00705861" w:rsidP="00705861">
      <w:pPr>
        <w:spacing w:after="831"/>
        <w:ind w:right="7"/>
        <w:jc w:val="center"/>
      </w:pPr>
      <w:r>
        <w:rPr>
          <w:rFonts w:ascii="Calibri" w:eastAsia="Calibri" w:hAnsi="Calibri" w:cs="Calibri"/>
          <w:sz w:val="18"/>
        </w:rPr>
        <w:t xml:space="preserve"> </w:t>
      </w:r>
    </w:p>
    <w:p w14:paraId="505793F9" w14:textId="77777777" w:rsidR="00705861" w:rsidRDefault="00705861" w:rsidP="00705861">
      <w:pPr>
        <w:spacing w:after="108"/>
        <w:ind w:left="-5" w:hanging="10"/>
        <w:rPr>
          <w:rFonts w:ascii="Calibri" w:eastAsia="Calibri" w:hAnsi="Calibri" w:cs="Calibri"/>
          <w:b/>
          <w:sz w:val="27"/>
        </w:rPr>
      </w:pPr>
    </w:p>
    <w:p w14:paraId="134EC466" w14:textId="594F4003" w:rsidR="00705861" w:rsidRPr="00705861" w:rsidRDefault="00705861" w:rsidP="00705861">
      <w:pPr>
        <w:spacing w:after="108"/>
        <w:ind w:left="-5" w:hanging="10"/>
        <w:rPr>
          <w:rFonts w:ascii="Calibri" w:eastAsia="Calibri" w:hAnsi="Calibri" w:cs="Calibri"/>
          <w:b/>
          <w:sz w:val="27"/>
        </w:rPr>
      </w:pPr>
      <w:r w:rsidRPr="00705861">
        <w:rPr>
          <w:rFonts w:ascii="Calibri" w:eastAsia="Calibri" w:hAnsi="Calibri" w:cs="Calibri"/>
          <w:b/>
          <w:sz w:val="27"/>
        </w:rPr>
        <w:lastRenderedPageBreak/>
        <w:t>18. Declaração de Viabilidade</w:t>
      </w:r>
    </w:p>
    <w:p w14:paraId="4FD1401D" w14:textId="77777777" w:rsidR="00705861" w:rsidRDefault="00705861" w:rsidP="00705861">
      <w:pPr>
        <w:spacing w:after="195" w:line="262" w:lineRule="auto"/>
        <w:ind w:left="-5" w:hanging="10"/>
        <w:jc w:val="both"/>
      </w:pPr>
      <w:r>
        <w:rPr>
          <w:rFonts w:ascii="Calibri" w:eastAsia="Calibri" w:hAnsi="Calibri" w:cs="Calibri"/>
          <w:sz w:val="18"/>
        </w:rPr>
        <w:t xml:space="preserve">Esta equipe de planejamento declara </w:t>
      </w:r>
      <w:r>
        <w:rPr>
          <w:rFonts w:ascii="Calibri" w:eastAsia="Calibri" w:hAnsi="Calibri" w:cs="Calibri"/>
          <w:b/>
          <w:sz w:val="18"/>
        </w:rPr>
        <w:t>viável</w:t>
      </w:r>
      <w:r>
        <w:rPr>
          <w:rFonts w:ascii="Calibri" w:eastAsia="Calibri" w:hAnsi="Calibri" w:cs="Calibri"/>
          <w:sz w:val="18"/>
        </w:rPr>
        <w:t xml:space="preserve"> esta contratação.</w:t>
      </w:r>
    </w:p>
    <w:p w14:paraId="2995882E" w14:textId="77777777" w:rsidR="00705861" w:rsidRDefault="00705861" w:rsidP="00705861">
      <w:pPr>
        <w:pStyle w:val="Ttulo3"/>
        <w:spacing w:after="165"/>
        <w:ind w:left="0"/>
        <w:jc w:val="left"/>
      </w:pPr>
      <w:r>
        <w:rPr>
          <w:rFonts w:ascii="Calibri" w:eastAsia="Calibri" w:hAnsi="Calibri" w:cs="Calibri"/>
        </w:rPr>
        <w:t>18.1. Justificativa da Viabilidade</w:t>
      </w:r>
    </w:p>
    <w:p w14:paraId="689618E9" w14:textId="77777777" w:rsidR="00705861" w:rsidRDefault="00705861" w:rsidP="00705861">
      <w:pPr>
        <w:spacing w:after="0" w:line="262" w:lineRule="auto"/>
        <w:ind w:left="-5" w:hanging="10"/>
        <w:jc w:val="both"/>
      </w:pPr>
      <w:r>
        <w:rPr>
          <w:rFonts w:ascii="Calibri" w:eastAsia="Calibri" w:hAnsi="Calibri" w:cs="Calibri"/>
          <w:sz w:val="18"/>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002FD56E" w14:textId="77777777" w:rsidR="00625A3A" w:rsidRPr="00625A3A" w:rsidRDefault="00625A3A" w:rsidP="00625A3A">
      <w:pPr>
        <w:pStyle w:val="Corpodetexto"/>
        <w:rPr>
          <w:rFonts w:ascii="Arial" w:hAnsi="Arial" w:cs="Arial"/>
          <w:sz w:val="18"/>
          <w:szCs w:val="18"/>
        </w:rPr>
      </w:pP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30"/>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2F6CD2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CDB029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F99EB" w14:textId="1584DA83"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4577"/>
        <w:gridCol w:w="784"/>
        <w:gridCol w:w="740"/>
        <w:gridCol w:w="721"/>
        <w:gridCol w:w="848"/>
        <w:gridCol w:w="905"/>
      </w:tblGrid>
      <w:tr w:rsidR="00705861" w:rsidRPr="00AF7988" w14:paraId="7884E1E6" w14:textId="77777777" w:rsidTr="00677BBB">
        <w:tc>
          <w:tcPr>
            <w:tcW w:w="0" w:type="auto"/>
            <w:shd w:val="clear" w:color="auto" w:fill="auto"/>
          </w:tcPr>
          <w:p w14:paraId="6349B2F2" w14:textId="77777777" w:rsidR="00705861" w:rsidRPr="008E7E81" w:rsidRDefault="00705861" w:rsidP="00677BBB">
            <w:pPr>
              <w:spacing w:after="120"/>
              <w:jc w:val="both"/>
              <w:rPr>
                <w:rFonts w:ascii="Calibri" w:hAnsi="Calibri" w:cs="Calibri"/>
                <w:b/>
                <w:sz w:val="14"/>
                <w:szCs w:val="14"/>
              </w:rPr>
            </w:pPr>
            <w:r w:rsidRPr="008E7E81">
              <w:rPr>
                <w:rFonts w:ascii="Calibri" w:hAnsi="Calibri" w:cs="Calibri"/>
                <w:b/>
                <w:sz w:val="14"/>
                <w:szCs w:val="14"/>
              </w:rPr>
              <w:t>Item</w:t>
            </w:r>
          </w:p>
        </w:tc>
        <w:tc>
          <w:tcPr>
            <w:tcW w:w="0" w:type="auto"/>
            <w:shd w:val="clear" w:color="auto" w:fill="auto"/>
          </w:tcPr>
          <w:p w14:paraId="1D62E2BB" w14:textId="77777777" w:rsidR="00705861" w:rsidRPr="008E7E81" w:rsidRDefault="00705861" w:rsidP="00677BBB">
            <w:pPr>
              <w:spacing w:after="120"/>
              <w:jc w:val="both"/>
              <w:rPr>
                <w:rFonts w:ascii="Calibri" w:hAnsi="Calibri" w:cs="Calibri"/>
                <w:b/>
                <w:sz w:val="14"/>
                <w:szCs w:val="14"/>
              </w:rPr>
            </w:pPr>
            <w:r w:rsidRPr="008E7E81">
              <w:rPr>
                <w:rFonts w:ascii="Calibri" w:hAnsi="Calibri" w:cs="Calibri"/>
                <w:b/>
                <w:sz w:val="14"/>
                <w:szCs w:val="14"/>
              </w:rPr>
              <w:t>Especificação</w:t>
            </w:r>
          </w:p>
        </w:tc>
        <w:tc>
          <w:tcPr>
            <w:tcW w:w="0" w:type="auto"/>
            <w:shd w:val="clear" w:color="auto" w:fill="auto"/>
          </w:tcPr>
          <w:p w14:paraId="75A0DA3A" w14:textId="77777777" w:rsidR="00705861" w:rsidRPr="008E7E81" w:rsidRDefault="00705861" w:rsidP="00677BBB">
            <w:pPr>
              <w:spacing w:after="120"/>
              <w:jc w:val="both"/>
              <w:rPr>
                <w:rFonts w:ascii="Calibri" w:hAnsi="Calibri" w:cs="Calibri"/>
                <w:b/>
                <w:sz w:val="14"/>
                <w:szCs w:val="14"/>
              </w:rPr>
            </w:pPr>
            <w:r w:rsidRPr="008E7E81">
              <w:rPr>
                <w:rFonts w:ascii="Calibri" w:hAnsi="Calibri" w:cs="Calibri"/>
                <w:b/>
                <w:sz w:val="14"/>
                <w:szCs w:val="14"/>
              </w:rPr>
              <w:t>Código</w:t>
            </w:r>
          </w:p>
        </w:tc>
        <w:tc>
          <w:tcPr>
            <w:tcW w:w="0" w:type="auto"/>
            <w:shd w:val="clear" w:color="auto" w:fill="auto"/>
          </w:tcPr>
          <w:p w14:paraId="36E0C90C" w14:textId="77777777" w:rsidR="00705861" w:rsidRPr="008E7E81" w:rsidRDefault="00705861" w:rsidP="00677BBB">
            <w:pPr>
              <w:spacing w:after="120"/>
              <w:jc w:val="both"/>
              <w:rPr>
                <w:rFonts w:ascii="Calibri" w:hAnsi="Calibri" w:cs="Calibri"/>
                <w:b/>
                <w:sz w:val="14"/>
                <w:szCs w:val="14"/>
              </w:rPr>
            </w:pPr>
            <w:r w:rsidRPr="008E7E81">
              <w:rPr>
                <w:rFonts w:ascii="Calibri" w:hAnsi="Calibri" w:cs="Calibri"/>
                <w:b/>
                <w:sz w:val="14"/>
                <w:szCs w:val="14"/>
              </w:rPr>
              <w:t>Cód. Siafisico</w:t>
            </w:r>
          </w:p>
        </w:tc>
        <w:tc>
          <w:tcPr>
            <w:tcW w:w="0" w:type="auto"/>
            <w:shd w:val="clear" w:color="auto" w:fill="auto"/>
          </w:tcPr>
          <w:p w14:paraId="688DB370" w14:textId="77777777" w:rsidR="00705861" w:rsidRPr="008E7E81" w:rsidRDefault="00705861" w:rsidP="00677BBB">
            <w:pPr>
              <w:spacing w:after="120"/>
              <w:jc w:val="both"/>
              <w:rPr>
                <w:rFonts w:ascii="Calibri" w:hAnsi="Calibri" w:cs="Calibri"/>
                <w:b/>
                <w:sz w:val="14"/>
                <w:szCs w:val="14"/>
              </w:rPr>
            </w:pPr>
            <w:r w:rsidRPr="008E7E81">
              <w:rPr>
                <w:rFonts w:ascii="Calibri" w:hAnsi="Calibri" w:cs="Calibri"/>
                <w:b/>
                <w:sz w:val="14"/>
                <w:szCs w:val="14"/>
              </w:rPr>
              <w:t>CATMAT</w:t>
            </w:r>
          </w:p>
        </w:tc>
        <w:tc>
          <w:tcPr>
            <w:tcW w:w="0" w:type="auto"/>
            <w:shd w:val="clear" w:color="auto" w:fill="auto"/>
          </w:tcPr>
          <w:p w14:paraId="1F29C6FA" w14:textId="77777777" w:rsidR="00705861" w:rsidRPr="008E7E81" w:rsidRDefault="00705861" w:rsidP="00677BBB">
            <w:pPr>
              <w:spacing w:after="120"/>
              <w:jc w:val="both"/>
              <w:rPr>
                <w:rFonts w:ascii="Calibri" w:hAnsi="Calibri" w:cs="Calibri"/>
                <w:b/>
                <w:sz w:val="14"/>
                <w:szCs w:val="14"/>
              </w:rPr>
            </w:pPr>
            <w:r w:rsidRPr="008E7E81">
              <w:rPr>
                <w:rFonts w:ascii="Calibri" w:hAnsi="Calibri" w:cs="Calibri"/>
                <w:b/>
                <w:sz w:val="14"/>
                <w:szCs w:val="14"/>
              </w:rPr>
              <w:t>Und. de medida</w:t>
            </w:r>
          </w:p>
        </w:tc>
        <w:tc>
          <w:tcPr>
            <w:tcW w:w="0" w:type="auto"/>
            <w:shd w:val="clear" w:color="auto" w:fill="auto"/>
          </w:tcPr>
          <w:p w14:paraId="20C31EE4" w14:textId="77777777" w:rsidR="00705861" w:rsidRPr="008E7E81" w:rsidRDefault="00705861" w:rsidP="00677BBB">
            <w:pPr>
              <w:spacing w:after="120"/>
              <w:jc w:val="both"/>
              <w:rPr>
                <w:rFonts w:ascii="Calibri" w:hAnsi="Calibri" w:cs="Calibri"/>
                <w:b/>
                <w:sz w:val="14"/>
                <w:szCs w:val="14"/>
              </w:rPr>
            </w:pPr>
            <w:r w:rsidRPr="008E7E81">
              <w:rPr>
                <w:rFonts w:ascii="Calibri" w:hAnsi="Calibri" w:cs="Calibri"/>
                <w:b/>
                <w:sz w:val="14"/>
                <w:szCs w:val="14"/>
              </w:rPr>
              <w:t>Quantidade</w:t>
            </w:r>
          </w:p>
        </w:tc>
      </w:tr>
      <w:tr w:rsidR="00705861" w:rsidRPr="00AF7988" w14:paraId="0601ABFB" w14:textId="77777777" w:rsidTr="00677BBB">
        <w:tc>
          <w:tcPr>
            <w:tcW w:w="0" w:type="auto"/>
            <w:shd w:val="clear" w:color="auto" w:fill="auto"/>
          </w:tcPr>
          <w:p w14:paraId="1CDB22ED"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1</w:t>
            </w:r>
          </w:p>
        </w:tc>
        <w:tc>
          <w:tcPr>
            <w:tcW w:w="0" w:type="auto"/>
            <w:shd w:val="clear" w:color="auto" w:fill="auto"/>
          </w:tcPr>
          <w:p w14:paraId="1DD7A701"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CATETER PIGTAIL (RABO DE PORCO),RADIOPACO,  ATOXICO , CALIBRE 6 FR PARA FIO GUIA DE 0,035 A 0,038  , MEDINDO ENTRE 90 A 110 CM DE COMPRIMENTO, COM 6 A 12 ABERTURAS LATERAIS. ESTERIL , EMBALAGEM INDIVIDUAL, EM MATERIAL QUE PROMOVA BARREIRA MICROBIANA E ABERTURA ASSEPTICA, A APRESENTACAO DO PRODUTO DEVERA OBEDECER A LEGISLACAO VIGENTE, ANVISA/MS.</w:t>
            </w:r>
          </w:p>
        </w:tc>
        <w:tc>
          <w:tcPr>
            <w:tcW w:w="0" w:type="auto"/>
            <w:shd w:val="clear" w:color="auto" w:fill="auto"/>
          </w:tcPr>
          <w:p w14:paraId="752EA116"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61130377</w:t>
            </w:r>
          </w:p>
        </w:tc>
        <w:tc>
          <w:tcPr>
            <w:tcW w:w="0" w:type="auto"/>
            <w:shd w:val="clear" w:color="auto" w:fill="auto"/>
          </w:tcPr>
          <w:p w14:paraId="18E6AD06"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511838</w:t>
            </w:r>
          </w:p>
        </w:tc>
        <w:tc>
          <w:tcPr>
            <w:tcW w:w="0" w:type="auto"/>
            <w:shd w:val="clear" w:color="auto" w:fill="auto"/>
          </w:tcPr>
          <w:p w14:paraId="64888589"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457416</w:t>
            </w:r>
          </w:p>
        </w:tc>
        <w:tc>
          <w:tcPr>
            <w:tcW w:w="0" w:type="auto"/>
            <w:shd w:val="clear" w:color="auto" w:fill="auto"/>
          </w:tcPr>
          <w:p w14:paraId="6477C81C"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UNIDADE</w:t>
            </w:r>
          </w:p>
        </w:tc>
        <w:tc>
          <w:tcPr>
            <w:tcW w:w="0" w:type="auto"/>
            <w:shd w:val="clear" w:color="auto" w:fill="auto"/>
          </w:tcPr>
          <w:p w14:paraId="6244D73A" w14:textId="2EE71FF5" w:rsidR="00705861" w:rsidRPr="008E7E81" w:rsidRDefault="00705861" w:rsidP="00677BBB">
            <w:pPr>
              <w:spacing w:after="120"/>
              <w:jc w:val="both"/>
              <w:rPr>
                <w:rFonts w:ascii="Calibri" w:hAnsi="Calibri" w:cs="Calibri"/>
                <w:sz w:val="14"/>
                <w:szCs w:val="14"/>
              </w:rPr>
            </w:pPr>
            <w:r>
              <w:rPr>
                <w:rFonts w:ascii="Calibri" w:hAnsi="Calibri" w:cs="Calibri"/>
                <w:sz w:val="14"/>
                <w:szCs w:val="14"/>
              </w:rPr>
              <w:t>01 und.</w:t>
            </w:r>
          </w:p>
        </w:tc>
      </w:tr>
      <w:tr w:rsidR="00705861" w:rsidRPr="00AF7988" w14:paraId="3D639128" w14:textId="77777777" w:rsidTr="00677BBB">
        <w:tc>
          <w:tcPr>
            <w:tcW w:w="0" w:type="auto"/>
            <w:shd w:val="clear" w:color="auto" w:fill="auto"/>
          </w:tcPr>
          <w:p w14:paraId="092F82D8"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2</w:t>
            </w:r>
          </w:p>
        </w:tc>
        <w:tc>
          <w:tcPr>
            <w:tcW w:w="0" w:type="auto"/>
            <w:shd w:val="clear" w:color="auto" w:fill="auto"/>
          </w:tcPr>
          <w:p w14:paraId="7EBB56F5"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FIO DE SUTURA CIRÚRGICA MONOFILAMENTAR DE POLIAMIDA AGULHADO ESTÉRIL, DIMENSOES APROXIMADAS: FIO DIAMETRO 10/0 COM 13CM DE COMPRIMENTO, 1 AGULHA DE 3/8 CIRCULO, CILINDRICA, COM 4,0 A 5,1 MM DE COMPRIMENTO, COM 70 A 85  MICRAS. EMBALADO EM MATERIAL QUE PROMOVA BARREIRA MICROBIANA E ABERTURA ASSEPTICA. A APRESENTAÇÃO DO PRODUTO DEVERÁ OBEDECER A LEGISLAÇÃO ATUAL VIGENTE, EM CONFORMIDADE COM NBR 13.904 DE MAIO DE 2003.</w:t>
            </w:r>
          </w:p>
        </w:tc>
        <w:tc>
          <w:tcPr>
            <w:tcW w:w="0" w:type="auto"/>
            <w:shd w:val="clear" w:color="auto" w:fill="auto"/>
          </w:tcPr>
          <w:p w14:paraId="7403E192"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62040013</w:t>
            </w:r>
          </w:p>
        </w:tc>
        <w:tc>
          <w:tcPr>
            <w:tcW w:w="0" w:type="auto"/>
            <w:shd w:val="clear" w:color="auto" w:fill="auto"/>
          </w:tcPr>
          <w:p w14:paraId="53F1A5E2"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896837</w:t>
            </w:r>
          </w:p>
        </w:tc>
        <w:tc>
          <w:tcPr>
            <w:tcW w:w="0" w:type="auto"/>
            <w:shd w:val="clear" w:color="auto" w:fill="auto"/>
          </w:tcPr>
          <w:p w14:paraId="7875B513"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487390</w:t>
            </w:r>
          </w:p>
        </w:tc>
        <w:tc>
          <w:tcPr>
            <w:tcW w:w="0" w:type="auto"/>
            <w:shd w:val="clear" w:color="auto" w:fill="auto"/>
          </w:tcPr>
          <w:p w14:paraId="56B0A245"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ENVELOPE</w:t>
            </w:r>
          </w:p>
        </w:tc>
        <w:tc>
          <w:tcPr>
            <w:tcW w:w="0" w:type="auto"/>
            <w:shd w:val="clear" w:color="auto" w:fill="auto"/>
          </w:tcPr>
          <w:p w14:paraId="514E2162" w14:textId="66BFA46D" w:rsidR="00705861" w:rsidRPr="008E7E81" w:rsidRDefault="00705861" w:rsidP="00677BBB">
            <w:pPr>
              <w:spacing w:after="120"/>
              <w:jc w:val="both"/>
              <w:rPr>
                <w:rFonts w:ascii="Calibri" w:hAnsi="Calibri" w:cs="Calibri"/>
                <w:sz w:val="14"/>
                <w:szCs w:val="14"/>
              </w:rPr>
            </w:pPr>
            <w:r>
              <w:rPr>
                <w:rFonts w:ascii="Calibri" w:hAnsi="Calibri" w:cs="Calibri"/>
                <w:sz w:val="14"/>
                <w:szCs w:val="14"/>
              </w:rPr>
              <w:t>24 env.</w:t>
            </w:r>
          </w:p>
        </w:tc>
      </w:tr>
      <w:tr w:rsidR="00705861" w:rsidRPr="00AF7988" w14:paraId="0B3F0695" w14:textId="77777777" w:rsidTr="00677BBB">
        <w:tc>
          <w:tcPr>
            <w:tcW w:w="0" w:type="auto"/>
            <w:shd w:val="clear" w:color="auto" w:fill="auto"/>
          </w:tcPr>
          <w:p w14:paraId="2FC47C3B"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3</w:t>
            </w:r>
          </w:p>
        </w:tc>
        <w:tc>
          <w:tcPr>
            <w:tcW w:w="0" w:type="auto"/>
            <w:shd w:val="clear" w:color="auto" w:fill="auto"/>
          </w:tcPr>
          <w:p w14:paraId="1FDEAEF7"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PROBE/SONDA EM  ACO INOX, AUTOCLAVAVEL, 9.9FR (3.3MM), COM APLICACAO EM URETERORRENOLITOTRIPSIA ULTRASONICA, COMPATIVEL COM LITOTRITOR INTRACORPOREO PNEUMATICO, SWISS LITHOCLAST MASTER, EMBALADO CONFORME A PRAXE DO FABRICANTE, ROTULAGEM CONFORME A LEGISLACAO VIGENTE ANVISA MS.</w:t>
            </w:r>
          </w:p>
        </w:tc>
        <w:tc>
          <w:tcPr>
            <w:tcW w:w="0" w:type="auto"/>
            <w:shd w:val="clear" w:color="auto" w:fill="auto"/>
          </w:tcPr>
          <w:p w14:paraId="3CEAF0CE"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75140315</w:t>
            </w:r>
          </w:p>
        </w:tc>
        <w:tc>
          <w:tcPr>
            <w:tcW w:w="0" w:type="auto"/>
            <w:shd w:val="clear" w:color="auto" w:fill="auto"/>
          </w:tcPr>
          <w:p w14:paraId="1C24D5B8"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4952707</w:t>
            </w:r>
          </w:p>
        </w:tc>
        <w:tc>
          <w:tcPr>
            <w:tcW w:w="0" w:type="auto"/>
            <w:shd w:val="clear" w:color="auto" w:fill="auto"/>
          </w:tcPr>
          <w:p w14:paraId="4C27C73D"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603310</w:t>
            </w:r>
          </w:p>
        </w:tc>
        <w:tc>
          <w:tcPr>
            <w:tcW w:w="0" w:type="auto"/>
            <w:shd w:val="clear" w:color="auto" w:fill="auto"/>
          </w:tcPr>
          <w:p w14:paraId="2D134F5F" w14:textId="77777777" w:rsidR="00705861" w:rsidRPr="008E7E81" w:rsidRDefault="00705861" w:rsidP="00677BBB">
            <w:pPr>
              <w:spacing w:after="120"/>
              <w:jc w:val="both"/>
              <w:rPr>
                <w:rFonts w:ascii="Calibri" w:hAnsi="Calibri" w:cs="Calibri"/>
                <w:sz w:val="14"/>
                <w:szCs w:val="14"/>
              </w:rPr>
            </w:pPr>
            <w:r w:rsidRPr="008E7E81">
              <w:rPr>
                <w:rFonts w:ascii="Calibri" w:hAnsi="Calibri" w:cs="Calibri"/>
                <w:sz w:val="14"/>
                <w:szCs w:val="14"/>
              </w:rPr>
              <w:t>UNIDADE</w:t>
            </w:r>
          </w:p>
        </w:tc>
        <w:tc>
          <w:tcPr>
            <w:tcW w:w="0" w:type="auto"/>
            <w:shd w:val="clear" w:color="auto" w:fill="auto"/>
          </w:tcPr>
          <w:p w14:paraId="58D8ABAE" w14:textId="50175B41" w:rsidR="00705861" w:rsidRPr="008E7E81" w:rsidRDefault="00705861" w:rsidP="00677BBB">
            <w:pPr>
              <w:spacing w:after="120"/>
              <w:jc w:val="both"/>
              <w:rPr>
                <w:rFonts w:ascii="Calibri" w:hAnsi="Calibri" w:cs="Calibri"/>
                <w:sz w:val="14"/>
                <w:szCs w:val="14"/>
              </w:rPr>
            </w:pPr>
            <w:r>
              <w:rPr>
                <w:rFonts w:ascii="Calibri" w:hAnsi="Calibri" w:cs="Calibri"/>
                <w:sz w:val="14"/>
                <w:szCs w:val="14"/>
              </w:rPr>
              <w:t>01 und.</w:t>
            </w:r>
          </w:p>
        </w:tc>
      </w:tr>
    </w:tbl>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3BBB175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lastRenderedPageBreak/>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19" w:name="Pregao7"/>
      <w:bookmarkEnd w:id="19"/>
      <w:r>
        <w:rPr>
          <w:rFonts w:ascii="Arial" w:eastAsia="Times New Roman" w:hAnsi="Arial" w:cs="Arial"/>
          <w:b/>
          <w:bCs/>
          <w:color w:val="000000"/>
          <w:sz w:val="20"/>
          <w:szCs w:val="20"/>
          <w:lang w:eastAsia="pt-BR"/>
        </w:rPr>
        <w:lastRenderedPageBreak/>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2C7D0466" w14:textId="548F55E5" w:rsidR="00AD38B3" w:rsidRDefault="00AD38B3">
      <w:pPr>
        <w:rPr>
          <w:rFonts w:ascii="Arial" w:eastAsia="Times New Roman" w:hAnsi="Arial" w:cs="Arial"/>
          <w:b/>
          <w:bCs/>
          <w:color w:val="000000"/>
          <w:sz w:val="18"/>
          <w:szCs w:val="18"/>
          <w:lang w:eastAsia="pt-BR"/>
        </w:rPr>
      </w:pPr>
    </w:p>
    <w:p w14:paraId="353C8F42" w14:textId="77777777" w:rsidR="00932898" w:rsidRPr="0078558B" w:rsidRDefault="00932898" w:rsidP="00932898">
      <w:pPr>
        <w:tabs>
          <w:tab w:val="left" w:pos="345"/>
          <w:tab w:val="center" w:pos="4252"/>
          <w:tab w:val="right" w:pos="8504"/>
        </w:tabs>
        <w:spacing w:after="0" w:line="240" w:lineRule="auto"/>
        <w:jc w:val="center"/>
        <w:rPr>
          <w:rFonts w:ascii="Calibri" w:eastAsia="Times New Roman" w:hAnsi="Calibri" w:cs="Calibri"/>
          <w:b/>
          <w:bCs/>
          <w:sz w:val="14"/>
          <w:szCs w:val="14"/>
          <w:u w:val="single"/>
        </w:rPr>
      </w:pPr>
      <w:r>
        <w:rPr>
          <w:rFonts w:ascii="Calibri" w:eastAsia="Times New Roman" w:hAnsi="Calibri" w:cs="Calibri"/>
          <w:b/>
          <w:bCs/>
          <w:sz w:val="14"/>
          <w:szCs w:val="14"/>
          <w:u w:val="single"/>
        </w:rPr>
        <w:t xml:space="preserve">REQUISITOS A SEREM </w:t>
      </w:r>
      <w:r w:rsidRPr="0078558B">
        <w:rPr>
          <w:rFonts w:ascii="Calibri" w:eastAsia="Times New Roman" w:hAnsi="Calibri" w:cs="Calibri"/>
          <w:b/>
          <w:bCs/>
          <w:sz w:val="14"/>
          <w:szCs w:val="14"/>
          <w:u w:val="single"/>
        </w:rPr>
        <w:t>AVALIADOS NAS AMOSTRAS</w:t>
      </w:r>
    </w:p>
    <w:p w14:paraId="6F50AA85" w14:textId="77777777" w:rsidR="00932898" w:rsidRPr="0078558B" w:rsidRDefault="00932898" w:rsidP="00932898">
      <w:pPr>
        <w:tabs>
          <w:tab w:val="left" w:pos="345"/>
          <w:tab w:val="center" w:pos="4252"/>
          <w:tab w:val="right" w:pos="8504"/>
        </w:tabs>
        <w:spacing w:after="120" w:line="240" w:lineRule="auto"/>
        <w:jc w:val="center"/>
        <w:rPr>
          <w:rFonts w:ascii="Calibri" w:eastAsia="Times New Roman" w:hAnsi="Calibri" w:cs="Calibri"/>
          <w:b/>
          <w:bCs/>
          <w:sz w:val="14"/>
          <w:szCs w:val="14"/>
          <w:u w:val="single"/>
        </w:rPr>
      </w:pPr>
      <w:r w:rsidRPr="0078558B">
        <w:rPr>
          <w:rFonts w:ascii="Calibri" w:eastAsia="Times New Roman" w:hAnsi="Calibri" w:cs="Calibri"/>
          <w:b/>
          <w:bCs/>
          <w:sz w:val="14"/>
          <w:szCs w:val="14"/>
          <w:u w:val="single"/>
        </w:rPr>
        <w:t>DE PRODUTOS MÉDICO HOSPITALARES</w:t>
      </w:r>
    </w:p>
    <w:p w14:paraId="04AA9E77" w14:textId="77777777" w:rsidR="00932898" w:rsidRPr="0078558B" w:rsidRDefault="00932898" w:rsidP="00932898">
      <w:pPr>
        <w:tabs>
          <w:tab w:val="left" w:pos="345"/>
          <w:tab w:val="center" w:pos="4252"/>
          <w:tab w:val="right" w:pos="8504"/>
        </w:tabs>
        <w:spacing w:after="120" w:line="240" w:lineRule="auto"/>
        <w:jc w:val="both"/>
        <w:rPr>
          <w:rFonts w:ascii="Calibri" w:eastAsia="Times New Roman" w:hAnsi="Calibri" w:cs="Calibri"/>
          <w:b/>
          <w:bCs/>
          <w:sz w:val="14"/>
          <w:szCs w:val="14"/>
          <w:u w:val="single"/>
        </w:rPr>
      </w:pPr>
    </w:p>
    <w:p w14:paraId="208DEF4F" w14:textId="77777777" w:rsidR="00932898" w:rsidRPr="00437CE1" w:rsidRDefault="00932898" w:rsidP="00932898">
      <w:pPr>
        <w:tabs>
          <w:tab w:val="left" w:pos="345"/>
          <w:tab w:val="center" w:pos="4252"/>
          <w:tab w:val="right" w:pos="8504"/>
        </w:tabs>
        <w:spacing w:after="120" w:line="240" w:lineRule="auto"/>
        <w:ind w:left="-567" w:firstLine="567"/>
        <w:jc w:val="both"/>
        <w:rPr>
          <w:rFonts w:ascii="Calibri" w:eastAsia="Times New Roman" w:hAnsi="Calibri" w:cs="Calibri"/>
          <w:bCs/>
          <w:sz w:val="18"/>
          <w:szCs w:val="18"/>
        </w:rPr>
      </w:pPr>
      <w:r w:rsidRPr="00437CE1">
        <w:rPr>
          <w:rFonts w:ascii="Calibri" w:eastAsia="Times New Roman" w:hAnsi="Calibri" w:cs="Calibri"/>
          <w:bCs/>
          <w:sz w:val="18"/>
          <w:szCs w:val="18"/>
        </w:rPr>
        <w:t>Processo:                                          Pregão:                                      Item:</w:t>
      </w:r>
    </w:p>
    <w:p w14:paraId="00226665" w14:textId="77777777" w:rsidR="00932898" w:rsidRPr="00437CE1" w:rsidRDefault="00932898" w:rsidP="00932898">
      <w:pPr>
        <w:tabs>
          <w:tab w:val="left" w:pos="345"/>
          <w:tab w:val="center" w:pos="4252"/>
          <w:tab w:val="right" w:pos="8504"/>
        </w:tabs>
        <w:spacing w:after="120" w:line="240" w:lineRule="auto"/>
        <w:ind w:left="-567" w:firstLine="567"/>
        <w:jc w:val="both"/>
        <w:rPr>
          <w:rFonts w:ascii="Calibri" w:eastAsia="Times New Roman" w:hAnsi="Calibri" w:cs="Calibri"/>
          <w:bCs/>
          <w:sz w:val="18"/>
          <w:szCs w:val="18"/>
        </w:rPr>
      </w:pPr>
    </w:p>
    <w:p w14:paraId="42BEE91D" w14:textId="77777777" w:rsidR="00932898" w:rsidRPr="00437CE1" w:rsidRDefault="00932898" w:rsidP="00932898">
      <w:pPr>
        <w:tabs>
          <w:tab w:val="left" w:pos="345"/>
          <w:tab w:val="center" w:pos="4252"/>
          <w:tab w:val="right" w:pos="8504"/>
        </w:tabs>
        <w:spacing w:after="120" w:line="240" w:lineRule="auto"/>
        <w:jc w:val="both"/>
        <w:rPr>
          <w:rFonts w:ascii="Calibri" w:eastAsia="Times New Roman" w:hAnsi="Calibri" w:cs="Calibri"/>
          <w:bCs/>
          <w:sz w:val="18"/>
          <w:szCs w:val="18"/>
        </w:rPr>
      </w:pPr>
      <w:r w:rsidRPr="00437CE1">
        <w:rPr>
          <w:rFonts w:ascii="Calibri" w:eastAsia="Times New Roman" w:hAnsi="Calibri" w:cs="Calibri"/>
          <w:bCs/>
          <w:sz w:val="18"/>
          <w:szCs w:val="18"/>
        </w:rPr>
        <w:t>Código /Descritivo:</w:t>
      </w:r>
      <w:r w:rsidRPr="00437CE1">
        <w:rPr>
          <w:rFonts w:ascii="Calibri" w:eastAsia="Times New Roman" w:hAnsi="Calibri" w:cs="Calibri"/>
          <w:sz w:val="18"/>
          <w:szCs w:val="18"/>
        </w:rPr>
        <w:t xml:space="preserve"> </w:t>
      </w:r>
      <w:r w:rsidRPr="00437CE1">
        <w:rPr>
          <w:rFonts w:ascii="Calibri" w:eastAsia="Times New Roman" w:hAnsi="Calibri" w:cs="Calibri"/>
          <w:bCs/>
          <w:sz w:val="18"/>
          <w:szCs w:val="18"/>
        </w:rPr>
        <w:t>61130377-CATETER PIGTAIL (RABO DE PORCO), RADIOPACO, ATOXICO, CALIBRE 6 FR PARA FIO GUIA DE 0,035 A 0,038, MEDINDO ENTRE 90 A 110 CM DE COMPRIMENTO, COM 6 A 12 ABERTURAS LATERAIS. ESTERIL, EMBALAGEM INDIVIDUAL, EM MATERIAL QUE PROMOVA BARREIRA MICROBIANA E ABERTURA ASSEPTICA, A APRESENTACAO DO PRODUTO DEVERA OBEDECER A LEGISLACAO VIGENTE, ANVISA/MS.</w:t>
      </w:r>
    </w:p>
    <w:p w14:paraId="3101CEC3" w14:textId="77777777" w:rsidR="00932898" w:rsidRPr="00437CE1" w:rsidRDefault="00932898" w:rsidP="00932898">
      <w:pPr>
        <w:spacing w:after="0" w:line="240" w:lineRule="auto"/>
        <w:jc w:val="both"/>
        <w:rPr>
          <w:rFonts w:ascii="Calibri" w:eastAsia="Times New Roman" w:hAnsi="Calibri" w:cs="Calibri"/>
          <w:bCs/>
          <w:sz w:val="18"/>
          <w:szCs w:val="18"/>
        </w:rPr>
      </w:pPr>
    </w:p>
    <w:p w14:paraId="2D65CCCF" w14:textId="77777777" w:rsidR="00932898" w:rsidRPr="00437CE1" w:rsidRDefault="00932898" w:rsidP="00932898">
      <w:pPr>
        <w:spacing w:after="0" w:line="240" w:lineRule="auto"/>
        <w:jc w:val="both"/>
        <w:rPr>
          <w:rFonts w:ascii="Calibri" w:eastAsia="Times New Roman" w:hAnsi="Calibri" w:cs="Calibri"/>
          <w:bCs/>
          <w:sz w:val="18"/>
          <w:szCs w:val="18"/>
        </w:rPr>
      </w:pPr>
      <w:r w:rsidRPr="00437CE1">
        <w:rPr>
          <w:rFonts w:ascii="Calibri" w:eastAsia="Times New Roman" w:hAnsi="Calibri" w:cs="Calibri"/>
          <w:bCs/>
          <w:sz w:val="18"/>
          <w:szCs w:val="18"/>
        </w:rPr>
        <w:t>Licitante /FOR:</w:t>
      </w:r>
    </w:p>
    <w:p w14:paraId="356EDCFE" w14:textId="77777777" w:rsidR="00932898" w:rsidRPr="00437CE1" w:rsidRDefault="00932898" w:rsidP="00932898">
      <w:pPr>
        <w:spacing w:after="0" w:line="240" w:lineRule="auto"/>
        <w:jc w:val="both"/>
        <w:rPr>
          <w:rFonts w:ascii="Calibri" w:eastAsia="Times New Roman" w:hAnsi="Calibri" w:cs="Calibri"/>
          <w:bCs/>
          <w:sz w:val="18"/>
          <w:szCs w:val="18"/>
        </w:rPr>
      </w:pPr>
    </w:p>
    <w:p w14:paraId="7920D429" w14:textId="77777777" w:rsidR="00932898" w:rsidRPr="00437CE1" w:rsidRDefault="00932898" w:rsidP="00932898">
      <w:pPr>
        <w:spacing w:after="0" w:line="240" w:lineRule="auto"/>
        <w:jc w:val="both"/>
        <w:rPr>
          <w:rFonts w:ascii="Calibri" w:eastAsia="Times New Roman" w:hAnsi="Calibri" w:cs="Calibri"/>
          <w:bCs/>
          <w:sz w:val="18"/>
          <w:szCs w:val="18"/>
        </w:rPr>
      </w:pPr>
      <w:r w:rsidRPr="00437CE1">
        <w:rPr>
          <w:rFonts w:ascii="Calibri" w:eastAsia="Times New Roman" w:hAnsi="Calibri" w:cs="Calibri"/>
          <w:bCs/>
          <w:sz w:val="18"/>
          <w:szCs w:val="18"/>
        </w:rPr>
        <w:t>Marca:                                                     Referência:                                            Lote:</w:t>
      </w:r>
    </w:p>
    <w:p w14:paraId="7B782B91" w14:textId="77777777" w:rsidR="00932898" w:rsidRPr="00437CE1" w:rsidRDefault="00932898" w:rsidP="00932898">
      <w:pPr>
        <w:spacing w:after="0" w:line="240" w:lineRule="auto"/>
        <w:jc w:val="both"/>
        <w:rPr>
          <w:rFonts w:ascii="Calibri" w:eastAsia="Times New Roman" w:hAnsi="Calibri" w:cs="Calibri"/>
          <w:bCs/>
          <w:sz w:val="18"/>
          <w:szCs w:val="18"/>
        </w:rPr>
      </w:pPr>
    </w:p>
    <w:p w14:paraId="4C2C517C" w14:textId="77777777" w:rsidR="00932898" w:rsidRPr="00437CE1" w:rsidRDefault="00932898" w:rsidP="00932898">
      <w:pPr>
        <w:spacing w:after="0" w:line="240" w:lineRule="auto"/>
        <w:jc w:val="both"/>
        <w:rPr>
          <w:rFonts w:ascii="Calibri" w:eastAsia="Times New Roman" w:hAnsi="Calibri" w:cs="Calibri"/>
          <w:sz w:val="18"/>
          <w:szCs w:val="18"/>
        </w:rPr>
      </w:pPr>
      <w:r w:rsidRPr="00437CE1">
        <w:rPr>
          <w:rFonts w:ascii="Calibri" w:eastAsia="Times New Roman" w:hAnsi="Calibri" w:cs="Calibri"/>
          <w:bCs/>
          <w:sz w:val="18"/>
          <w:szCs w:val="18"/>
          <w:lang w:val="en-US"/>
        </w:rPr>
        <w:t>Registro ANVISA:</w:t>
      </w:r>
    </w:p>
    <w:p w14:paraId="5B3EECF8" w14:textId="77777777" w:rsidR="00932898" w:rsidRPr="0078558B" w:rsidRDefault="00932898" w:rsidP="00932898">
      <w:pPr>
        <w:jc w:val="both"/>
        <w:rPr>
          <w:rFonts w:ascii="Calibri" w:eastAsia="Times New Roman" w:hAnsi="Calibri" w:cs="Calibri"/>
          <w:sz w:val="14"/>
          <w:szCs w:val="14"/>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4"/>
        <w:gridCol w:w="2695"/>
        <w:gridCol w:w="993"/>
        <w:gridCol w:w="993"/>
        <w:gridCol w:w="2615"/>
      </w:tblGrid>
      <w:tr w:rsidR="00932898" w:rsidRPr="0078558B" w14:paraId="1265D0D4" w14:textId="77777777" w:rsidTr="00677BBB">
        <w:trPr>
          <w:trHeight w:val="371"/>
        </w:trPr>
        <w:tc>
          <w:tcPr>
            <w:tcW w:w="3899" w:type="dxa"/>
            <w:gridSpan w:val="2"/>
            <w:vAlign w:val="center"/>
            <w:hideMark/>
          </w:tcPr>
          <w:p w14:paraId="1815C7A7" w14:textId="77777777" w:rsidR="00932898" w:rsidRPr="0078558B" w:rsidRDefault="00932898" w:rsidP="00677BBB">
            <w:pPr>
              <w:spacing w:after="0" w:line="240" w:lineRule="auto"/>
              <w:jc w:val="both"/>
              <w:rPr>
                <w:rFonts w:ascii="Calibri" w:eastAsia="Times New Roman" w:hAnsi="Calibri" w:cs="Calibri"/>
                <w:bCs/>
                <w:sz w:val="14"/>
                <w:szCs w:val="14"/>
                <w:lang w:val="en-US"/>
              </w:rPr>
            </w:pPr>
            <w:r w:rsidRPr="0078558B">
              <w:rPr>
                <w:rFonts w:ascii="Calibri" w:eastAsia="Times New Roman" w:hAnsi="Calibri" w:cs="Calibri"/>
                <w:bCs/>
                <w:sz w:val="14"/>
                <w:szCs w:val="14"/>
                <w:lang w:val="en-US"/>
              </w:rPr>
              <w:t>CARACTERISITCAS</w:t>
            </w:r>
          </w:p>
        </w:tc>
        <w:tc>
          <w:tcPr>
            <w:tcW w:w="993" w:type="dxa"/>
            <w:vAlign w:val="center"/>
            <w:hideMark/>
          </w:tcPr>
          <w:p w14:paraId="1699182E" w14:textId="77777777" w:rsidR="00932898" w:rsidRPr="0078558B" w:rsidRDefault="00932898" w:rsidP="00677BBB">
            <w:pPr>
              <w:spacing w:after="0" w:line="240" w:lineRule="auto"/>
              <w:jc w:val="both"/>
              <w:rPr>
                <w:rFonts w:ascii="Calibri" w:eastAsia="Times New Roman" w:hAnsi="Calibri" w:cs="Calibri"/>
                <w:bCs/>
                <w:sz w:val="14"/>
                <w:szCs w:val="14"/>
                <w:lang w:val="en-US"/>
              </w:rPr>
            </w:pPr>
            <w:r w:rsidRPr="0078558B">
              <w:rPr>
                <w:rFonts w:ascii="Calibri" w:eastAsia="Times New Roman" w:hAnsi="Calibri" w:cs="Calibri"/>
                <w:bCs/>
                <w:sz w:val="14"/>
                <w:szCs w:val="14"/>
                <w:lang w:val="en-US"/>
              </w:rPr>
              <w:t>ATENDE</w:t>
            </w:r>
          </w:p>
        </w:tc>
        <w:tc>
          <w:tcPr>
            <w:tcW w:w="993" w:type="dxa"/>
            <w:vAlign w:val="center"/>
            <w:hideMark/>
          </w:tcPr>
          <w:p w14:paraId="0A414D45" w14:textId="77777777" w:rsidR="00932898" w:rsidRPr="0078558B" w:rsidRDefault="00932898" w:rsidP="00677BBB">
            <w:pPr>
              <w:spacing w:after="0" w:line="240" w:lineRule="auto"/>
              <w:jc w:val="both"/>
              <w:rPr>
                <w:rFonts w:ascii="Calibri" w:eastAsia="Times New Roman" w:hAnsi="Calibri" w:cs="Calibri"/>
                <w:bCs/>
                <w:sz w:val="14"/>
                <w:szCs w:val="14"/>
                <w:lang w:val="en-US"/>
              </w:rPr>
            </w:pPr>
            <w:r w:rsidRPr="0078558B">
              <w:rPr>
                <w:rFonts w:ascii="Calibri" w:eastAsia="Times New Roman" w:hAnsi="Calibri" w:cs="Calibri"/>
                <w:bCs/>
                <w:sz w:val="14"/>
                <w:szCs w:val="14"/>
                <w:lang w:val="en-US"/>
              </w:rPr>
              <w:t>NÃO ATENDE</w:t>
            </w:r>
          </w:p>
        </w:tc>
        <w:tc>
          <w:tcPr>
            <w:tcW w:w="2615" w:type="dxa"/>
            <w:vAlign w:val="center"/>
            <w:hideMark/>
          </w:tcPr>
          <w:p w14:paraId="063DF828" w14:textId="77777777" w:rsidR="00932898" w:rsidRPr="0078558B" w:rsidRDefault="00932898" w:rsidP="00677BBB">
            <w:pPr>
              <w:spacing w:after="0" w:line="240" w:lineRule="auto"/>
              <w:jc w:val="both"/>
              <w:rPr>
                <w:rFonts w:ascii="Calibri" w:eastAsia="Times New Roman" w:hAnsi="Calibri" w:cs="Calibri"/>
                <w:bCs/>
                <w:sz w:val="14"/>
                <w:szCs w:val="14"/>
                <w:lang w:val="en-US"/>
              </w:rPr>
            </w:pPr>
            <w:r w:rsidRPr="0078558B">
              <w:rPr>
                <w:rFonts w:ascii="Calibri" w:eastAsia="Times New Roman" w:hAnsi="Calibri" w:cs="Calibri"/>
                <w:bCs/>
                <w:sz w:val="14"/>
                <w:szCs w:val="14"/>
                <w:lang w:val="en-US"/>
              </w:rPr>
              <w:t>JUSTIFICATIVA</w:t>
            </w:r>
          </w:p>
        </w:tc>
      </w:tr>
      <w:tr w:rsidR="00932898" w:rsidRPr="0078558B" w14:paraId="23BFA95B" w14:textId="77777777" w:rsidTr="00677BBB">
        <w:trPr>
          <w:trHeight w:val="141"/>
        </w:trPr>
        <w:tc>
          <w:tcPr>
            <w:tcW w:w="1204" w:type="dxa"/>
            <w:vMerge w:val="restart"/>
            <w:vAlign w:val="center"/>
            <w:hideMark/>
          </w:tcPr>
          <w:p w14:paraId="670914A1" w14:textId="77777777" w:rsidR="00932898" w:rsidRPr="0078558B" w:rsidRDefault="00932898" w:rsidP="00677BBB">
            <w:pPr>
              <w:spacing w:after="0" w:line="240" w:lineRule="auto"/>
              <w:jc w:val="both"/>
              <w:rPr>
                <w:rFonts w:ascii="Calibri" w:eastAsia="Times New Roman" w:hAnsi="Calibri" w:cs="Calibri"/>
                <w:bCs/>
                <w:sz w:val="14"/>
                <w:szCs w:val="14"/>
                <w:lang w:val="en-US"/>
              </w:rPr>
            </w:pPr>
            <w:r w:rsidRPr="0078558B">
              <w:rPr>
                <w:rFonts w:ascii="Calibri" w:eastAsia="Times New Roman" w:hAnsi="Calibri" w:cs="Calibri"/>
                <w:bCs/>
                <w:sz w:val="14"/>
                <w:szCs w:val="14"/>
                <w:lang w:val="en-US"/>
              </w:rPr>
              <w:t>Embalagem</w:t>
            </w:r>
          </w:p>
          <w:p w14:paraId="6269467E" w14:textId="77777777" w:rsidR="00932898" w:rsidRPr="0078558B" w:rsidRDefault="00932898" w:rsidP="00677BBB">
            <w:pPr>
              <w:spacing w:after="0" w:line="240" w:lineRule="auto"/>
              <w:jc w:val="both"/>
              <w:rPr>
                <w:rFonts w:ascii="Calibri" w:eastAsia="Times New Roman" w:hAnsi="Calibri" w:cs="Calibri"/>
                <w:bCs/>
                <w:sz w:val="14"/>
                <w:szCs w:val="14"/>
                <w:lang w:val="en-US"/>
              </w:rPr>
            </w:pPr>
            <w:r w:rsidRPr="0078558B">
              <w:rPr>
                <w:rFonts w:ascii="Calibri" w:eastAsia="Times New Roman" w:hAnsi="Calibri" w:cs="Calibri"/>
                <w:bCs/>
                <w:sz w:val="14"/>
                <w:szCs w:val="14"/>
                <w:lang w:val="en-US"/>
              </w:rPr>
              <w:t>Rotulagem</w:t>
            </w:r>
          </w:p>
        </w:tc>
        <w:tc>
          <w:tcPr>
            <w:tcW w:w="2695" w:type="dxa"/>
            <w:hideMark/>
          </w:tcPr>
          <w:p w14:paraId="7BC24016" w14:textId="77777777" w:rsidR="00932898" w:rsidRPr="0078558B" w:rsidRDefault="00932898" w:rsidP="00677BBB">
            <w:pPr>
              <w:numPr>
                <w:ilvl w:val="12"/>
                <w:numId w:val="0"/>
              </w:numPr>
              <w:spacing w:after="0" w:line="240" w:lineRule="auto"/>
              <w:jc w:val="both"/>
              <w:rPr>
                <w:rFonts w:ascii="Calibri" w:eastAsia="Times New Roman" w:hAnsi="Calibri" w:cs="Calibri"/>
                <w:bCs/>
                <w:sz w:val="14"/>
                <w:szCs w:val="14"/>
              </w:rPr>
            </w:pPr>
            <w:r w:rsidRPr="0078558B">
              <w:rPr>
                <w:rFonts w:ascii="Calibri" w:eastAsia="Times New Roman" w:hAnsi="Calibri" w:cs="Calibri"/>
                <w:bCs/>
                <w:sz w:val="14"/>
                <w:szCs w:val="14"/>
              </w:rPr>
              <w:t>Identificação escrita e visual</w:t>
            </w:r>
          </w:p>
        </w:tc>
        <w:tc>
          <w:tcPr>
            <w:tcW w:w="993" w:type="dxa"/>
          </w:tcPr>
          <w:p w14:paraId="662196E8" w14:textId="77777777" w:rsidR="00932898" w:rsidRPr="0078558B" w:rsidRDefault="00932898" w:rsidP="00677BBB">
            <w:pPr>
              <w:spacing w:after="0" w:line="240" w:lineRule="auto"/>
              <w:jc w:val="both"/>
              <w:rPr>
                <w:rFonts w:ascii="Calibri" w:eastAsia="Times New Roman" w:hAnsi="Calibri" w:cs="Calibri"/>
                <w:bCs/>
                <w:sz w:val="14"/>
                <w:szCs w:val="14"/>
              </w:rPr>
            </w:pPr>
          </w:p>
        </w:tc>
        <w:tc>
          <w:tcPr>
            <w:tcW w:w="993" w:type="dxa"/>
          </w:tcPr>
          <w:p w14:paraId="31A7397E" w14:textId="77777777" w:rsidR="00932898" w:rsidRPr="0078558B" w:rsidRDefault="00932898" w:rsidP="00677BBB">
            <w:pPr>
              <w:spacing w:after="0" w:line="240" w:lineRule="auto"/>
              <w:jc w:val="both"/>
              <w:rPr>
                <w:rFonts w:ascii="Calibri" w:eastAsia="Times New Roman" w:hAnsi="Calibri" w:cs="Calibri"/>
                <w:bCs/>
                <w:sz w:val="14"/>
                <w:szCs w:val="14"/>
              </w:rPr>
            </w:pPr>
          </w:p>
        </w:tc>
        <w:tc>
          <w:tcPr>
            <w:tcW w:w="2615" w:type="dxa"/>
          </w:tcPr>
          <w:p w14:paraId="7755703C" w14:textId="77777777" w:rsidR="00932898" w:rsidRPr="0078558B" w:rsidRDefault="00932898" w:rsidP="00677BBB">
            <w:pPr>
              <w:spacing w:after="0" w:line="240" w:lineRule="auto"/>
              <w:jc w:val="both"/>
              <w:rPr>
                <w:rFonts w:ascii="Calibri" w:eastAsia="Times New Roman" w:hAnsi="Calibri" w:cs="Calibri"/>
                <w:bCs/>
                <w:sz w:val="14"/>
                <w:szCs w:val="14"/>
              </w:rPr>
            </w:pPr>
          </w:p>
        </w:tc>
      </w:tr>
      <w:tr w:rsidR="00932898" w:rsidRPr="0078558B" w14:paraId="464ABF93" w14:textId="77777777" w:rsidTr="00677BBB">
        <w:trPr>
          <w:trHeight w:val="141"/>
        </w:trPr>
        <w:tc>
          <w:tcPr>
            <w:tcW w:w="1204" w:type="dxa"/>
            <w:vMerge/>
            <w:vAlign w:val="center"/>
            <w:hideMark/>
          </w:tcPr>
          <w:p w14:paraId="0AD0CFC5"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2695" w:type="dxa"/>
            <w:hideMark/>
          </w:tcPr>
          <w:p w14:paraId="07BF6587" w14:textId="77777777" w:rsidR="00932898" w:rsidRPr="0078558B" w:rsidRDefault="00932898" w:rsidP="00677BBB">
            <w:pPr>
              <w:numPr>
                <w:ilvl w:val="12"/>
                <w:numId w:val="0"/>
              </w:numPr>
              <w:spacing w:after="0" w:line="240" w:lineRule="auto"/>
              <w:jc w:val="both"/>
              <w:rPr>
                <w:rFonts w:ascii="Calibri" w:eastAsia="Times New Roman" w:hAnsi="Calibri" w:cs="Calibri"/>
                <w:bCs/>
                <w:sz w:val="14"/>
                <w:szCs w:val="14"/>
                <w:lang w:val="en-US"/>
              </w:rPr>
            </w:pPr>
            <w:r w:rsidRPr="0078558B">
              <w:rPr>
                <w:rFonts w:ascii="Calibri" w:eastAsia="Times New Roman" w:hAnsi="Calibri" w:cs="Calibri"/>
                <w:bCs/>
                <w:sz w:val="14"/>
                <w:szCs w:val="14"/>
                <w:lang w:val="en-US"/>
              </w:rPr>
              <w:t>Integridade</w:t>
            </w:r>
          </w:p>
        </w:tc>
        <w:tc>
          <w:tcPr>
            <w:tcW w:w="993" w:type="dxa"/>
          </w:tcPr>
          <w:p w14:paraId="54A69EEB"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993" w:type="dxa"/>
          </w:tcPr>
          <w:p w14:paraId="172B8407"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2615" w:type="dxa"/>
          </w:tcPr>
          <w:p w14:paraId="7B74AE2C"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r>
      <w:tr w:rsidR="00932898" w:rsidRPr="0078558B" w14:paraId="6EC9CCE3" w14:textId="77777777" w:rsidTr="00677BBB">
        <w:trPr>
          <w:trHeight w:val="141"/>
        </w:trPr>
        <w:tc>
          <w:tcPr>
            <w:tcW w:w="1204" w:type="dxa"/>
            <w:vMerge/>
            <w:vAlign w:val="center"/>
            <w:hideMark/>
          </w:tcPr>
          <w:p w14:paraId="3CA45254"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2695" w:type="dxa"/>
            <w:hideMark/>
          </w:tcPr>
          <w:p w14:paraId="06F737E3" w14:textId="77777777" w:rsidR="00932898" w:rsidRPr="0078558B" w:rsidRDefault="00932898" w:rsidP="00677BBB">
            <w:pPr>
              <w:numPr>
                <w:ilvl w:val="12"/>
                <w:numId w:val="0"/>
              </w:numPr>
              <w:spacing w:after="0" w:line="240" w:lineRule="auto"/>
              <w:jc w:val="both"/>
              <w:rPr>
                <w:rFonts w:ascii="Calibri" w:eastAsia="Times New Roman" w:hAnsi="Calibri" w:cs="Calibri"/>
                <w:bCs/>
                <w:sz w:val="14"/>
                <w:szCs w:val="14"/>
                <w:lang w:val="en-US"/>
              </w:rPr>
            </w:pPr>
            <w:r w:rsidRPr="0078558B">
              <w:rPr>
                <w:rFonts w:ascii="Calibri" w:eastAsia="Times New Roman" w:hAnsi="Calibri" w:cs="Calibri"/>
                <w:bCs/>
                <w:sz w:val="14"/>
                <w:szCs w:val="14"/>
                <w:lang w:val="en-US"/>
              </w:rPr>
              <w:t>Selagem/Abertura</w:t>
            </w:r>
          </w:p>
        </w:tc>
        <w:tc>
          <w:tcPr>
            <w:tcW w:w="993" w:type="dxa"/>
          </w:tcPr>
          <w:p w14:paraId="5527AAFF"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993" w:type="dxa"/>
          </w:tcPr>
          <w:p w14:paraId="6DD7E6EE"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2615" w:type="dxa"/>
          </w:tcPr>
          <w:p w14:paraId="0EC320B1"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r>
    </w:tbl>
    <w:p w14:paraId="4EC60F35" w14:textId="77777777" w:rsidR="00932898" w:rsidRPr="0078558B" w:rsidRDefault="00932898" w:rsidP="00932898">
      <w:pPr>
        <w:spacing w:after="0" w:line="360" w:lineRule="auto"/>
        <w:ind w:firstLine="357"/>
        <w:jc w:val="both"/>
        <w:rPr>
          <w:rFonts w:ascii="Calibri" w:eastAsia="Times New Roman" w:hAnsi="Calibri" w:cs="Calibri"/>
          <w:bCs/>
          <w:vanish/>
          <w:sz w:val="14"/>
          <w:szCs w:val="14"/>
          <w:lang w:val="en-US"/>
        </w:rPr>
      </w:pPr>
    </w:p>
    <w:tbl>
      <w:tblPr>
        <w:tblpPr w:leftFromText="141" w:rightFromText="141" w:vertAnchor="text" w:horzAnchor="margin" w:tblpY="1"/>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2749"/>
        <w:gridCol w:w="993"/>
        <w:gridCol w:w="993"/>
        <w:gridCol w:w="2615"/>
      </w:tblGrid>
      <w:tr w:rsidR="00932898" w:rsidRPr="0078558B" w14:paraId="508780FF" w14:textId="77777777" w:rsidTr="00677BBB">
        <w:tc>
          <w:tcPr>
            <w:tcW w:w="1150" w:type="dxa"/>
            <w:vMerge w:val="restart"/>
            <w:vAlign w:val="center"/>
          </w:tcPr>
          <w:p w14:paraId="1F425014"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p w14:paraId="4E06D15A" w14:textId="77777777" w:rsidR="00932898" w:rsidRPr="0078558B" w:rsidRDefault="00932898" w:rsidP="00677BBB">
            <w:pPr>
              <w:spacing w:after="0" w:line="240" w:lineRule="auto"/>
              <w:jc w:val="both"/>
              <w:rPr>
                <w:rFonts w:ascii="Calibri" w:eastAsia="Times New Roman" w:hAnsi="Calibri" w:cs="Calibri"/>
                <w:bCs/>
                <w:sz w:val="14"/>
                <w:szCs w:val="14"/>
                <w:lang w:val="en-US"/>
              </w:rPr>
            </w:pPr>
            <w:r w:rsidRPr="0078558B">
              <w:rPr>
                <w:rFonts w:ascii="Calibri" w:eastAsia="Times New Roman" w:hAnsi="Calibri" w:cs="Calibri"/>
                <w:bCs/>
                <w:sz w:val="14"/>
                <w:szCs w:val="14"/>
                <w:lang w:val="en-US"/>
              </w:rPr>
              <w:t>Cateter</w:t>
            </w:r>
          </w:p>
          <w:p w14:paraId="769A4B79"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p w14:paraId="184E62BC"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2749" w:type="dxa"/>
            <w:hideMark/>
          </w:tcPr>
          <w:p w14:paraId="122E90DB" w14:textId="77777777" w:rsidR="00932898" w:rsidRPr="0078558B" w:rsidRDefault="00932898" w:rsidP="00677BBB">
            <w:pPr>
              <w:spacing w:after="0" w:line="240" w:lineRule="auto"/>
              <w:jc w:val="both"/>
              <w:rPr>
                <w:rFonts w:ascii="Calibri" w:eastAsia="Times New Roman" w:hAnsi="Calibri" w:cs="Calibri"/>
                <w:bCs/>
                <w:sz w:val="14"/>
                <w:szCs w:val="14"/>
                <w:lang w:val="en-US"/>
              </w:rPr>
            </w:pPr>
            <w:r w:rsidRPr="0078558B">
              <w:rPr>
                <w:rFonts w:ascii="Calibri" w:eastAsia="Times New Roman" w:hAnsi="Calibri" w:cs="Calibri"/>
                <w:bCs/>
                <w:sz w:val="14"/>
                <w:szCs w:val="14"/>
                <w:lang w:val="en-US"/>
              </w:rPr>
              <w:t>Flexibilidade/Progressão</w:t>
            </w:r>
          </w:p>
        </w:tc>
        <w:tc>
          <w:tcPr>
            <w:tcW w:w="993" w:type="dxa"/>
          </w:tcPr>
          <w:p w14:paraId="1F77CAC5"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993" w:type="dxa"/>
          </w:tcPr>
          <w:p w14:paraId="51AABDA9"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2615" w:type="dxa"/>
          </w:tcPr>
          <w:p w14:paraId="1E3ACAEC"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r>
      <w:tr w:rsidR="00932898" w:rsidRPr="0078558B" w14:paraId="73ED9524" w14:textId="77777777" w:rsidTr="00677BBB">
        <w:tc>
          <w:tcPr>
            <w:tcW w:w="1150" w:type="dxa"/>
            <w:vMerge/>
            <w:vAlign w:val="center"/>
            <w:hideMark/>
          </w:tcPr>
          <w:p w14:paraId="796C987D"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2749" w:type="dxa"/>
            <w:hideMark/>
          </w:tcPr>
          <w:p w14:paraId="5622FC27" w14:textId="77777777" w:rsidR="00932898" w:rsidRPr="0078558B" w:rsidRDefault="00932898" w:rsidP="00677BBB">
            <w:pPr>
              <w:spacing w:after="0" w:line="240" w:lineRule="auto"/>
              <w:jc w:val="both"/>
              <w:rPr>
                <w:rFonts w:ascii="Calibri" w:eastAsia="Times New Roman" w:hAnsi="Calibri" w:cs="Calibri"/>
                <w:bCs/>
                <w:sz w:val="14"/>
                <w:szCs w:val="14"/>
                <w:lang w:val="en-US"/>
              </w:rPr>
            </w:pPr>
            <w:r w:rsidRPr="0078558B">
              <w:rPr>
                <w:rFonts w:ascii="Calibri" w:eastAsia="Times New Roman" w:hAnsi="Calibri" w:cs="Calibri"/>
                <w:bCs/>
                <w:sz w:val="14"/>
                <w:szCs w:val="14"/>
                <w:lang w:val="en-US"/>
              </w:rPr>
              <w:t>Revestimento</w:t>
            </w:r>
          </w:p>
        </w:tc>
        <w:tc>
          <w:tcPr>
            <w:tcW w:w="993" w:type="dxa"/>
          </w:tcPr>
          <w:p w14:paraId="1730510B"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993" w:type="dxa"/>
          </w:tcPr>
          <w:p w14:paraId="33A1C38D"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2615" w:type="dxa"/>
          </w:tcPr>
          <w:p w14:paraId="5FD7C6AC"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r>
      <w:tr w:rsidR="00932898" w:rsidRPr="0078558B" w14:paraId="6115D3FA" w14:textId="77777777" w:rsidTr="00677BBB">
        <w:tc>
          <w:tcPr>
            <w:tcW w:w="1150" w:type="dxa"/>
            <w:vMerge/>
            <w:vAlign w:val="center"/>
            <w:hideMark/>
          </w:tcPr>
          <w:p w14:paraId="7C7F6C0D"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2749" w:type="dxa"/>
            <w:hideMark/>
          </w:tcPr>
          <w:p w14:paraId="3F61372B" w14:textId="77777777" w:rsidR="00932898" w:rsidRPr="0078558B" w:rsidRDefault="00932898" w:rsidP="00677BBB">
            <w:pPr>
              <w:spacing w:after="0" w:line="240" w:lineRule="auto"/>
              <w:jc w:val="both"/>
              <w:rPr>
                <w:rFonts w:ascii="Calibri" w:eastAsia="Times New Roman" w:hAnsi="Calibri" w:cs="Calibri"/>
                <w:bCs/>
                <w:sz w:val="14"/>
                <w:szCs w:val="14"/>
                <w:lang w:val="en-US"/>
              </w:rPr>
            </w:pPr>
            <w:r w:rsidRPr="0078558B">
              <w:rPr>
                <w:rFonts w:ascii="Calibri" w:eastAsia="Times New Roman" w:hAnsi="Calibri" w:cs="Calibri"/>
                <w:bCs/>
                <w:sz w:val="14"/>
                <w:szCs w:val="14"/>
                <w:lang w:val="en-US"/>
              </w:rPr>
              <w:t>Materia Prima</w:t>
            </w:r>
          </w:p>
        </w:tc>
        <w:tc>
          <w:tcPr>
            <w:tcW w:w="993" w:type="dxa"/>
          </w:tcPr>
          <w:p w14:paraId="0F8E3D9F"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993" w:type="dxa"/>
          </w:tcPr>
          <w:p w14:paraId="5EDEBDCC"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2615" w:type="dxa"/>
          </w:tcPr>
          <w:p w14:paraId="22242E6D"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r>
      <w:tr w:rsidR="00932898" w:rsidRPr="0078558B" w14:paraId="5EAE8C31" w14:textId="77777777" w:rsidTr="00677BBB">
        <w:tc>
          <w:tcPr>
            <w:tcW w:w="1150" w:type="dxa"/>
            <w:vMerge/>
            <w:vAlign w:val="center"/>
            <w:hideMark/>
          </w:tcPr>
          <w:p w14:paraId="1D72097F"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2749" w:type="dxa"/>
            <w:hideMark/>
          </w:tcPr>
          <w:p w14:paraId="3AE3014A" w14:textId="77777777" w:rsidR="00932898" w:rsidRPr="0078558B" w:rsidRDefault="00932898" w:rsidP="00677BBB">
            <w:pPr>
              <w:spacing w:after="0" w:line="240" w:lineRule="auto"/>
              <w:jc w:val="both"/>
              <w:rPr>
                <w:rFonts w:ascii="Calibri" w:eastAsia="Times New Roman" w:hAnsi="Calibri" w:cs="Calibri"/>
                <w:bCs/>
                <w:sz w:val="14"/>
                <w:szCs w:val="14"/>
                <w:lang w:val="en-US"/>
              </w:rPr>
            </w:pPr>
            <w:r w:rsidRPr="0078558B">
              <w:rPr>
                <w:rFonts w:ascii="Calibri" w:eastAsia="Times New Roman" w:hAnsi="Calibri" w:cs="Calibri"/>
                <w:bCs/>
                <w:sz w:val="14"/>
                <w:szCs w:val="14"/>
                <w:lang w:val="en-US"/>
              </w:rPr>
              <w:t>Calibre</w:t>
            </w:r>
          </w:p>
        </w:tc>
        <w:tc>
          <w:tcPr>
            <w:tcW w:w="993" w:type="dxa"/>
          </w:tcPr>
          <w:p w14:paraId="31B5378B"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993" w:type="dxa"/>
          </w:tcPr>
          <w:p w14:paraId="1020AA2A"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2615" w:type="dxa"/>
          </w:tcPr>
          <w:p w14:paraId="502CB87E"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r>
      <w:tr w:rsidR="00932898" w:rsidRPr="0078558B" w14:paraId="7659B349" w14:textId="77777777" w:rsidTr="00677BBB">
        <w:tc>
          <w:tcPr>
            <w:tcW w:w="1150" w:type="dxa"/>
            <w:vMerge/>
            <w:vAlign w:val="center"/>
            <w:hideMark/>
          </w:tcPr>
          <w:p w14:paraId="69452C82"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2749" w:type="dxa"/>
            <w:hideMark/>
          </w:tcPr>
          <w:p w14:paraId="1DC968F8" w14:textId="77777777" w:rsidR="00932898" w:rsidRPr="0078558B" w:rsidRDefault="00932898" w:rsidP="00677BBB">
            <w:pPr>
              <w:spacing w:after="0" w:line="240" w:lineRule="auto"/>
              <w:jc w:val="both"/>
              <w:rPr>
                <w:rFonts w:ascii="Calibri" w:eastAsia="Times New Roman" w:hAnsi="Calibri" w:cs="Calibri"/>
                <w:bCs/>
                <w:sz w:val="14"/>
                <w:szCs w:val="14"/>
                <w:lang w:val="en-US"/>
              </w:rPr>
            </w:pPr>
            <w:r w:rsidRPr="0078558B">
              <w:rPr>
                <w:rFonts w:ascii="Calibri" w:eastAsia="Times New Roman" w:hAnsi="Calibri" w:cs="Calibri"/>
                <w:bCs/>
                <w:sz w:val="14"/>
                <w:szCs w:val="14"/>
                <w:lang w:val="en-US"/>
              </w:rPr>
              <w:t>Comprimento</w:t>
            </w:r>
          </w:p>
        </w:tc>
        <w:tc>
          <w:tcPr>
            <w:tcW w:w="993" w:type="dxa"/>
          </w:tcPr>
          <w:p w14:paraId="52CCC198"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993" w:type="dxa"/>
          </w:tcPr>
          <w:p w14:paraId="142BB359"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2615" w:type="dxa"/>
          </w:tcPr>
          <w:p w14:paraId="6B8C099D"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r>
      <w:tr w:rsidR="00932898" w:rsidRPr="0078558B" w14:paraId="65A9F3F3" w14:textId="77777777" w:rsidTr="00677BBB">
        <w:tc>
          <w:tcPr>
            <w:tcW w:w="1150" w:type="dxa"/>
            <w:vMerge/>
            <w:vAlign w:val="center"/>
            <w:hideMark/>
          </w:tcPr>
          <w:p w14:paraId="6A3FDD0C"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2749" w:type="dxa"/>
            <w:hideMark/>
          </w:tcPr>
          <w:p w14:paraId="2F0FF3FF" w14:textId="77777777" w:rsidR="00932898" w:rsidRPr="0078558B" w:rsidRDefault="00932898" w:rsidP="00677BBB">
            <w:pPr>
              <w:spacing w:after="0" w:line="240" w:lineRule="auto"/>
              <w:jc w:val="both"/>
              <w:rPr>
                <w:rFonts w:ascii="Calibri" w:eastAsia="Times New Roman" w:hAnsi="Calibri" w:cs="Calibri"/>
                <w:bCs/>
                <w:sz w:val="14"/>
                <w:szCs w:val="14"/>
                <w:lang w:val="en-US"/>
              </w:rPr>
            </w:pPr>
            <w:r w:rsidRPr="0078558B">
              <w:rPr>
                <w:rFonts w:ascii="Calibri" w:eastAsia="Times New Roman" w:hAnsi="Calibri" w:cs="Calibri"/>
                <w:bCs/>
                <w:sz w:val="14"/>
                <w:szCs w:val="14"/>
                <w:lang w:val="en-US"/>
              </w:rPr>
              <w:t>Curva</w:t>
            </w:r>
          </w:p>
        </w:tc>
        <w:tc>
          <w:tcPr>
            <w:tcW w:w="993" w:type="dxa"/>
          </w:tcPr>
          <w:p w14:paraId="121040ED"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993" w:type="dxa"/>
          </w:tcPr>
          <w:p w14:paraId="14977BEC"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2615" w:type="dxa"/>
          </w:tcPr>
          <w:p w14:paraId="1279CC94"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r>
      <w:tr w:rsidR="00932898" w:rsidRPr="0078558B" w14:paraId="12581027" w14:textId="77777777" w:rsidTr="00677BBB">
        <w:tc>
          <w:tcPr>
            <w:tcW w:w="1150" w:type="dxa"/>
            <w:vMerge/>
            <w:vAlign w:val="center"/>
            <w:hideMark/>
          </w:tcPr>
          <w:p w14:paraId="4400953B"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2749" w:type="dxa"/>
            <w:hideMark/>
          </w:tcPr>
          <w:p w14:paraId="6569DE1C" w14:textId="77777777" w:rsidR="00932898" w:rsidRPr="0078558B" w:rsidRDefault="00932898" w:rsidP="00677BBB">
            <w:pPr>
              <w:spacing w:after="0" w:line="240" w:lineRule="auto"/>
              <w:jc w:val="both"/>
              <w:rPr>
                <w:rFonts w:ascii="Calibri" w:eastAsia="Times New Roman" w:hAnsi="Calibri" w:cs="Calibri"/>
                <w:bCs/>
                <w:sz w:val="14"/>
                <w:szCs w:val="14"/>
                <w:lang w:val="en-US"/>
              </w:rPr>
            </w:pPr>
            <w:r w:rsidRPr="0078558B">
              <w:rPr>
                <w:rFonts w:ascii="Calibri" w:eastAsia="Times New Roman" w:hAnsi="Calibri" w:cs="Calibri"/>
                <w:bCs/>
                <w:sz w:val="14"/>
                <w:szCs w:val="14"/>
                <w:lang w:val="en-US"/>
              </w:rPr>
              <w:t>Graduacao</w:t>
            </w:r>
          </w:p>
        </w:tc>
        <w:tc>
          <w:tcPr>
            <w:tcW w:w="993" w:type="dxa"/>
          </w:tcPr>
          <w:p w14:paraId="297AC4AB"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993" w:type="dxa"/>
          </w:tcPr>
          <w:p w14:paraId="65D7AE8F"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2615" w:type="dxa"/>
          </w:tcPr>
          <w:p w14:paraId="1E508702"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r>
      <w:tr w:rsidR="00932898" w:rsidRPr="0078558B" w14:paraId="7CE3F8E7" w14:textId="77777777" w:rsidTr="00677BBB">
        <w:tc>
          <w:tcPr>
            <w:tcW w:w="1150" w:type="dxa"/>
            <w:vMerge/>
            <w:vAlign w:val="center"/>
            <w:hideMark/>
          </w:tcPr>
          <w:p w14:paraId="57705307"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2749" w:type="dxa"/>
            <w:hideMark/>
          </w:tcPr>
          <w:p w14:paraId="0B2E097D" w14:textId="77777777" w:rsidR="00932898" w:rsidRPr="0078558B" w:rsidRDefault="00932898" w:rsidP="00677BBB">
            <w:pPr>
              <w:spacing w:after="0" w:line="240" w:lineRule="auto"/>
              <w:jc w:val="both"/>
              <w:rPr>
                <w:rFonts w:ascii="Calibri" w:eastAsia="Times New Roman" w:hAnsi="Calibri" w:cs="Calibri"/>
                <w:bCs/>
                <w:sz w:val="14"/>
                <w:szCs w:val="14"/>
              </w:rPr>
            </w:pPr>
            <w:r w:rsidRPr="0078558B">
              <w:rPr>
                <w:rFonts w:ascii="Calibri" w:eastAsia="Times New Roman" w:hAnsi="Calibri" w:cs="Calibri"/>
                <w:bCs/>
                <w:sz w:val="14"/>
                <w:szCs w:val="14"/>
              </w:rPr>
              <w:t>Radiopaco</w:t>
            </w:r>
          </w:p>
        </w:tc>
        <w:tc>
          <w:tcPr>
            <w:tcW w:w="993" w:type="dxa"/>
          </w:tcPr>
          <w:p w14:paraId="002EC101" w14:textId="77777777" w:rsidR="00932898" w:rsidRPr="0078558B" w:rsidRDefault="00932898" w:rsidP="00677BBB">
            <w:pPr>
              <w:spacing w:after="0" w:line="240" w:lineRule="auto"/>
              <w:jc w:val="both"/>
              <w:rPr>
                <w:rFonts w:ascii="Calibri" w:eastAsia="Times New Roman" w:hAnsi="Calibri" w:cs="Calibri"/>
                <w:bCs/>
                <w:sz w:val="14"/>
                <w:szCs w:val="14"/>
              </w:rPr>
            </w:pPr>
          </w:p>
        </w:tc>
        <w:tc>
          <w:tcPr>
            <w:tcW w:w="993" w:type="dxa"/>
          </w:tcPr>
          <w:p w14:paraId="1CAEE682" w14:textId="77777777" w:rsidR="00932898" w:rsidRPr="0078558B" w:rsidRDefault="00932898" w:rsidP="00677BBB">
            <w:pPr>
              <w:spacing w:after="0" w:line="240" w:lineRule="auto"/>
              <w:jc w:val="both"/>
              <w:rPr>
                <w:rFonts w:ascii="Calibri" w:eastAsia="Times New Roman" w:hAnsi="Calibri" w:cs="Calibri"/>
                <w:bCs/>
                <w:sz w:val="14"/>
                <w:szCs w:val="14"/>
              </w:rPr>
            </w:pPr>
          </w:p>
        </w:tc>
        <w:tc>
          <w:tcPr>
            <w:tcW w:w="2615" w:type="dxa"/>
          </w:tcPr>
          <w:p w14:paraId="7CCDC3F8" w14:textId="77777777" w:rsidR="00932898" w:rsidRPr="0078558B" w:rsidRDefault="00932898" w:rsidP="00677BBB">
            <w:pPr>
              <w:spacing w:after="0" w:line="240" w:lineRule="auto"/>
              <w:jc w:val="both"/>
              <w:rPr>
                <w:rFonts w:ascii="Calibri" w:eastAsia="Times New Roman" w:hAnsi="Calibri" w:cs="Calibri"/>
                <w:bCs/>
                <w:sz w:val="14"/>
                <w:szCs w:val="14"/>
              </w:rPr>
            </w:pPr>
          </w:p>
        </w:tc>
      </w:tr>
      <w:tr w:rsidR="00932898" w:rsidRPr="0078558B" w14:paraId="2E20C56D" w14:textId="77777777" w:rsidTr="00677BBB">
        <w:tc>
          <w:tcPr>
            <w:tcW w:w="1150" w:type="dxa"/>
            <w:vMerge/>
            <w:vAlign w:val="center"/>
            <w:hideMark/>
          </w:tcPr>
          <w:p w14:paraId="50D0A0D7"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2749" w:type="dxa"/>
            <w:hideMark/>
          </w:tcPr>
          <w:p w14:paraId="6EB739BC" w14:textId="77777777" w:rsidR="00932898" w:rsidRPr="0078558B" w:rsidRDefault="00932898" w:rsidP="00677BBB">
            <w:pPr>
              <w:spacing w:after="0" w:line="240" w:lineRule="auto"/>
              <w:jc w:val="both"/>
              <w:rPr>
                <w:rFonts w:ascii="Calibri" w:eastAsia="Times New Roman" w:hAnsi="Calibri" w:cs="Calibri"/>
                <w:bCs/>
                <w:sz w:val="14"/>
                <w:szCs w:val="14"/>
                <w:lang w:val="en-US"/>
              </w:rPr>
            </w:pPr>
            <w:r w:rsidRPr="0078558B">
              <w:rPr>
                <w:rFonts w:ascii="Calibri" w:eastAsia="Times New Roman" w:hAnsi="Calibri" w:cs="Calibri"/>
                <w:bCs/>
                <w:sz w:val="14"/>
                <w:szCs w:val="14"/>
                <w:lang w:val="en-US"/>
              </w:rPr>
              <w:t>Ponta</w:t>
            </w:r>
          </w:p>
        </w:tc>
        <w:tc>
          <w:tcPr>
            <w:tcW w:w="993" w:type="dxa"/>
          </w:tcPr>
          <w:p w14:paraId="062ED524"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993" w:type="dxa"/>
          </w:tcPr>
          <w:p w14:paraId="4DB372A9"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2615" w:type="dxa"/>
          </w:tcPr>
          <w:p w14:paraId="78429A27"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r>
      <w:tr w:rsidR="00932898" w:rsidRPr="0078558B" w14:paraId="35DBB43C" w14:textId="77777777" w:rsidTr="00677BBB">
        <w:trPr>
          <w:trHeight w:val="290"/>
        </w:trPr>
        <w:tc>
          <w:tcPr>
            <w:tcW w:w="1150" w:type="dxa"/>
            <w:vMerge/>
            <w:vAlign w:val="center"/>
            <w:hideMark/>
          </w:tcPr>
          <w:p w14:paraId="3A42B8CB"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2749" w:type="dxa"/>
            <w:hideMark/>
          </w:tcPr>
          <w:p w14:paraId="2CB8278D"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993" w:type="dxa"/>
          </w:tcPr>
          <w:p w14:paraId="2FD223F7"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993" w:type="dxa"/>
          </w:tcPr>
          <w:p w14:paraId="2BBA891B"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c>
          <w:tcPr>
            <w:tcW w:w="2615" w:type="dxa"/>
          </w:tcPr>
          <w:p w14:paraId="2E2AAA80"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r>
    </w:tbl>
    <w:p w14:paraId="489E436E" w14:textId="77777777" w:rsidR="00932898" w:rsidRPr="0078558B" w:rsidRDefault="00932898" w:rsidP="00932898">
      <w:pPr>
        <w:tabs>
          <w:tab w:val="center" w:pos="4252"/>
          <w:tab w:val="right" w:pos="8504"/>
        </w:tabs>
        <w:spacing w:after="0" w:line="240" w:lineRule="auto"/>
        <w:jc w:val="both"/>
        <w:rPr>
          <w:rFonts w:ascii="Calibri" w:eastAsia="Times New Roman" w:hAnsi="Calibri" w:cs="Calibri"/>
          <w:b/>
          <w:bCs/>
          <w:sz w:val="14"/>
          <w:szCs w:val="14"/>
          <w:lang w:val="en-US"/>
        </w:rPr>
      </w:pPr>
    </w:p>
    <w:tbl>
      <w:tblPr>
        <w:tblpPr w:leftFromText="141" w:rightFromText="141" w:vertAnchor="text" w:horzAnchor="margin" w:tblpY="60"/>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0"/>
      </w:tblGrid>
      <w:tr w:rsidR="00932898" w:rsidRPr="0078558B" w14:paraId="0F407713" w14:textId="77777777" w:rsidTr="00677BBB">
        <w:tc>
          <w:tcPr>
            <w:tcW w:w="8500" w:type="dxa"/>
          </w:tcPr>
          <w:p w14:paraId="7A8DA06F" w14:textId="77777777" w:rsidR="00932898" w:rsidRPr="0078558B" w:rsidRDefault="00932898" w:rsidP="00677BBB">
            <w:pPr>
              <w:spacing w:after="0" w:line="240" w:lineRule="auto"/>
              <w:jc w:val="both"/>
              <w:rPr>
                <w:rFonts w:ascii="Calibri" w:eastAsia="Times New Roman" w:hAnsi="Calibri" w:cs="Calibri"/>
                <w:bCs/>
                <w:sz w:val="14"/>
                <w:szCs w:val="14"/>
                <w:lang w:val="en-US"/>
              </w:rPr>
            </w:pPr>
            <w:r w:rsidRPr="0078558B">
              <w:rPr>
                <w:rFonts w:ascii="Calibri" w:eastAsia="Times New Roman" w:hAnsi="Calibri" w:cs="Calibri"/>
                <w:bCs/>
                <w:sz w:val="14"/>
                <w:szCs w:val="14"/>
                <w:lang w:val="en-US"/>
              </w:rPr>
              <w:t>Observações Adicionais:</w:t>
            </w:r>
          </w:p>
          <w:p w14:paraId="2650BB7C"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p w14:paraId="023552F3"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p w14:paraId="52BBF204" w14:textId="77777777" w:rsidR="00932898" w:rsidRPr="0078558B" w:rsidRDefault="00932898" w:rsidP="00677BBB">
            <w:pPr>
              <w:spacing w:after="0" w:line="240" w:lineRule="auto"/>
              <w:jc w:val="both"/>
              <w:rPr>
                <w:rFonts w:ascii="Calibri" w:eastAsia="Times New Roman" w:hAnsi="Calibri" w:cs="Calibri"/>
                <w:bCs/>
                <w:sz w:val="14"/>
                <w:szCs w:val="14"/>
                <w:lang w:val="en-US"/>
              </w:rPr>
            </w:pPr>
          </w:p>
        </w:tc>
      </w:tr>
      <w:tr w:rsidR="00932898" w:rsidRPr="0078558B" w14:paraId="2CEF3B1D" w14:textId="77777777" w:rsidTr="00677BBB">
        <w:trPr>
          <w:trHeight w:val="688"/>
        </w:trPr>
        <w:tc>
          <w:tcPr>
            <w:tcW w:w="8500" w:type="dxa"/>
            <w:vAlign w:val="center"/>
            <w:hideMark/>
          </w:tcPr>
          <w:p w14:paraId="3724C26F" w14:textId="77777777" w:rsidR="00932898" w:rsidRPr="0078558B" w:rsidRDefault="00932898" w:rsidP="00677BBB">
            <w:pPr>
              <w:spacing w:after="120" w:line="240" w:lineRule="auto"/>
              <w:jc w:val="both"/>
              <w:rPr>
                <w:rFonts w:ascii="Calibri" w:eastAsia="Times New Roman" w:hAnsi="Calibri" w:cs="Calibri"/>
                <w:bCs/>
                <w:sz w:val="14"/>
                <w:szCs w:val="14"/>
              </w:rPr>
            </w:pPr>
            <w:r w:rsidRPr="0078558B">
              <w:rPr>
                <w:rFonts w:ascii="Calibri" w:eastAsia="Times New Roman" w:hAnsi="Calibri" w:cs="Calibri"/>
                <w:bCs/>
                <w:sz w:val="14"/>
                <w:szCs w:val="14"/>
              </w:rPr>
              <w:t>Produto Aprovado?                  SIM (</w:t>
            </w:r>
            <w:r>
              <w:rPr>
                <w:rFonts w:ascii="Calibri" w:eastAsia="Times New Roman" w:hAnsi="Calibri" w:cs="Calibri"/>
                <w:bCs/>
                <w:sz w:val="14"/>
                <w:szCs w:val="14"/>
              </w:rPr>
              <w:t xml:space="preserve"> </w:t>
            </w:r>
            <w:r w:rsidRPr="0078558B">
              <w:rPr>
                <w:rFonts w:ascii="Calibri" w:eastAsia="Times New Roman" w:hAnsi="Calibri" w:cs="Calibri"/>
                <w:bCs/>
                <w:sz w:val="14"/>
                <w:szCs w:val="14"/>
              </w:rPr>
              <w:t xml:space="preserve">  )                NÃO (   )</w:t>
            </w:r>
          </w:p>
          <w:p w14:paraId="1843EE73" w14:textId="77777777" w:rsidR="00932898" w:rsidRPr="0078558B" w:rsidRDefault="00932898" w:rsidP="00677BBB">
            <w:pPr>
              <w:spacing w:after="0" w:line="240" w:lineRule="auto"/>
              <w:jc w:val="both"/>
              <w:rPr>
                <w:rFonts w:ascii="Calibri" w:eastAsia="Times New Roman" w:hAnsi="Calibri" w:cs="Calibri"/>
                <w:bCs/>
                <w:sz w:val="14"/>
                <w:szCs w:val="14"/>
              </w:rPr>
            </w:pPr>
            <w:r w:rsidRPr="0078558B">
              <w:rPr>
                <w:rFonts w:ascii="Calibri" w:eastAsia="Times New Roman" w:hAnsi="Calibri" w:cs="Calibri"/>
                <w:bCs/>
                <w:sz w:val="14"/>
                <w:szCs w:val="14"/>
              </w:rPr>
              <w:t>Avaliador</w:t>
            </w:r>
            <w:r>
              <w:rPr>
                <w:rFonts w:ascii="Calibri" w:eastAsia="Times New Roman" w:hAnsi="Calibri" w:cs="Calibri"/>
                <w:bCs/>
                <w:sz w:val="14"/>
                <w:szCs w:val="14"/>
              </w:rPr>
              <w:t xml:space="preserve"> </w:t>
            </w:r>
            <w:r w:rsidRPr="0078558B">
              <w:rPr>
                <w:rFonts w:ascii="Calibri" w:eastAsia="Times New Roman" w:hAnsi="Calibri" w:cs="Calibri"/>
                <w:bCs/>
                <w:sz w:val="14"/>
                <w:szCs w:val="14"/>
              </w:rPr>
              <w:t>(es)</w:t>
            </w:r>
            <w:r>
              <w:rPr>
                <w:rFonts w:ascii="Calibri" w:eastAsia="Times New Roman" w:hAnsi="Calibri" w:cs="Calibri"/>
                <w:bCs/>
                <w:sz w:val="14"/>
                <w:szCs w:val="14"/>
              </w:rPr>
              <w:t xml:space="preserve"> </w:t>
            </w:r>
            <w:r w:rsidRPr="0078558B">
              <w:rPr>
                <w:rFonts w:ascii="Calibri" w:eastAsia="Times New Roman" w:hAnsi="Calibri" w:cs="Calibri"/>
                <w:bCs/>
                <w:sz w:val="14"/>
                <w:szCs w:val="14"/>
              </w:rPr>
              <w:t>_______________________                                       Data:</w:t>
            </w:r>
            <w:r>
              <w:rPr>
                <w:rFonts w:ascii="Calibri" w:eastAsia="Times New Roman" w:hAnsi="Calibri" w:cs="Calibri"/>
                <w:bCs/>
                <w:sz w:val="14"/>
                <w:szCs w:val="14"/>
              </w:rPr>
              <w:t xml:space="preserve"> </w:t>
            </w:r>
            <w:r w:rsidRPr="0078558B">
              <w:rPr>
                <w:rFonts w:ascii="Calibri" w:eastAsia="Times New Roman" w:hAnsi="Calibri" w:cs="Calibri"/>
                <w:bCs/>
                <w:sz w:val="14"/>
                <w:szCs w:val="14"/>
              </w:rPr>
              <w:t>___________</w:t>
            </w:r>
          </w:p>
          <w:p w14:paraId="011F6841" w14:textId="77777777" w:rsidR="00932898" w:rsidRPr="0078558B" w:rsidRDefault="00932898" w:rsidP="00677BBB">
            <w:pPr>
              <w:spacing w:after="0" w:line="240" w:lineRule="auto"/>
              <w:jc w:val="both"/>
              <w:rPr>
                <w:rFonts w:ascii="Calibri" w:eastAsia="Times New Roman" w:hAnsi="Calibri" w:cs="Calibri"/>
                <w:bCs/>
                <w:sz w:val="14"/>
                <w:szCs w:val="14"/>
              </w:rPr>
            </w:pPr>
          </w:p>
        </w:tc>
      </w:tr>
    </w:tbl>
    <w:p w14:paraId="70BB9589" w14:textId="77777777" w:rsidR="00932898" w:rsidRPr="0078558B" w:rsidRDefault="00932898" w:rsidP="00932898">
      <w:pPr>
        <w:jc w:val="both"/>
        <w:rPr>
          <w:rFonts w:ascii="Calibri" w:eastAsia="Times New Roman" w:hAnsi="Calibri" w:cs="Times New Roman"/>
        </w:rPr>
      </w:pPr>
    </w:p>
    <w:p w14:paraId="6764917B" w14:textId="77777777" w:rsidR="00932898" w:rsidRDefault="00932898" w:rsidP="00932898">
      <w:pPr>
        <w:jc w:val="both"/>
      </w:pPr>
    </w:p>
    <w:p w14:paraId="182E02B6" w14:textId="77777777" w:rsidR="00932898" w:rsidRDefault="00932898" w:rsidP="00932898">
      <w:r>
        <w:br w:type="page"/>
      </w:r>
    </w:p>
    <w:p w14:paraId="382AD097" w14:textId="77777777" w:rsidR="00932898" w:rsidRPr="00437CE1" w:rsidRDefault="00932898" w:rsidP="00932898">
      <w:pPr>
        <w:jc w:val="both"/>
        <w:rPr>
          <w:rFonts w:ascii="Arial" w:hAnsi="Arial" w:cs="Arial"/>
          <w:sz w:val="13"/>
          <w:szCs w:val="13"/>
        </w:rPr>
      </w:pPr>
    </w:p>
    <w:p w14:paraId="5D910DD7" w14:textId="77777777" w:rsidR="00932898" w:rsidRPr="00437CE1" w:rsidRDefault="00932898" w:rsidP="00932898">
      <w:pPr>
        <w:jc w:val="center"/>
        <w:rPr>
          <w:rFonts w:ascii="Arial" w:eastAsia="Times New Roman" w:hAnsi="Arial" w:cs="Arial"/>
          <w:b/>
          <w:sz w:val="13"/>
          <w:szCs w:val="13"/>
        </w:rPr>
      </w:pPr>
      <w:r w:rsidRPr="00437CE1">
        <w:rPr>
          <w:rFonts w:ascii="Arial" w:eastAsia="Times New Roman" w:hAnsi="Arial" w:cs="Arial"/>
          <w:b/>
          <w:sz w:val="13"/>
          <w:szCs w:val="13"/>
        </w:rPr>
        <w:t>CRITERIO DE AVALIAÇÃO DE AMOSTRAS: PRODUTOS MÉDICO-HOSPITALARES</w:t>
      </w:r>
    </w:p>
    <w:p w14:paraId="20CCDAE8" w14:textId="77777777" w:rsidR="00932898" w:rsidRPr="00437CE1" w:rsidRDefault="00932898" w:rsidP="00932898">
      <w:pPr>
        <w:spacing w:line="240" w:lineRule="auto"/>
        <w:jc w:val="both"/>
        <w:rPr>
          <w:rFonts w:ascii="Arial" w:eastAsia="Times New Roman" w:hAnsi="Arial" w:cs="Arial"/>
          <w:b/>
          <w:sz w:val="12"/>
          <w:szCs w:val="12"/>
        </w:rPr>
      </w:pPr>
      <w:r w:rsidRPr="00437CE1">
        <w:rPr>
          <w:rFonts w:ascii="Arial" w:eastAsia="Times New Roman" w:hAnsi="Arial" w:cs="Arial"/>
          <w:b/>
          <w:sz w:val="12"/>
          <w:szCs w:val="12"/>
        </w:rPr>
        <w:t>DADOS DO PROCESSO:</w:t>
      </w:r>
    </w:p>
    <w:p w14:paraId="6DF6BC09"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Processo: ________________Pregão: ________________Item: ___________________</w:t>
      </w:r>
    </w:p>
    <w:p w14:paraId="2D98A998"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Licitante: _______________________________________________________________</w:t>
      </w:r>
    </w:p>
    <w:p w14:paraId="54AEFDAA"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Marca: ________________ Referência: _____________Lote: _____________________</w:t>
      </w:r>
    </w:p>
    <w:p w14:paraId="58464D9B"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Registro ANVISA: _________________________________________________________</w:t>
      </w:r>
    </w:p>
    <w:p w14:paraId="1C1C0DE6"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Fabricante: ______________________________________________________________</w:t>
      </w:r>
    </w:p>
    <w:p w14:paraId="7B4DFB2E"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Procedencia: _____________________________________________________________</w:t>
      </w:r>
    </w:p>
    <w:p w14:paraId="79AA109D"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ESPECIFICAÇÃO DO ITEM: Codigo/Descritivo:</w:t>
      </w:r>
    </w:p>
    <w:p w14:paraId="0C4C4F73"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1. AVALIAÇÃO DA EMBALAGEM</w:t>
      </w:r>
    </w:p>
    <w:p w14:paraId="66909E5B"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(Marcar X para Adequado ou Inadequado, justificar resposta inadequado)</w:t>
      </w:r>
    </w:p>
    <w:p w14:paraId="5517F002"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Identificação visual/escrita do produto: (   ) Adequado (   ) Inadequado</w:t>
      </w:r>
    </w:p>
    <w:p w14:paraId="125F6C99"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Justificativa: ____________________________________________________________</w:t>
      </w:r>
    </w:p>
    <w:p w14:paraId="71D5E453"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Integridade: (   ) Adequado (   ) Inadequado</w:t>
      </w:r>
    </w:p>
    <w:p w14:paraId="35A52D94"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Justificativa: ___________________________________________________________</w:t>
      </w:r>
    </w:p>
    <w:p w14:paraId="1CD2501F"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Selagem/Abertura: (   ) Adequado (   ) Inadequado</w:t>
      </w:r>
    </w:p>
    <w:p w14:paraId="4B58886F"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Justificativa: ___________________________________________________________</w:t>
      </w:r>
    </w:p>
    <w:p w14:paraId="1E76D5A1" w14:textId="77777777" w:rsidR="00932898" w:rsidRPr="00437CE1" w:rsidRDefault="00932898" w:rsidP="00932898">
      <w:pPr>
        <w:spacing w:line="240" w:lineRule="auto"/>
        <w:jc w:val="both"/>
        <w:rPr>
          <w:rFonts w:ascii="Arial" w:eastAsia="Times New Roman" w:hAnsi="Arial" w:cs="Arial"/>
          <w:b/>
          <w:sz w:val="12"/>
          <w:szCs w:val="12"/>
        </w:rPr>
      </w:pPr>
      <w:r w:rsidRPr="00437CE1">
        <w:rPr>
          <w:rFonts w:ascii="Arial" w:eastAsia="Times New Roman" w:hAnsi="Arial" w:cs="Arial"/>
          <w:b/>
          <w:sz w:val="12"/>
          <w:szCs w:val="12"/>
        </w:rPr>
        <w:t>2. AVALIAÇÃO DA AGULHA:</w:t>
      </w:r>
    </w:p>
    <w:p w14:paraId="4FEE4A05"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(Avaliar: Afiação, Corte, Penetração, Curvatura, Resistência, Estabilidade e Compatibilidade)</w:t>
      </w:r>
    </w:p>
    <w:p w14:paraId="039A7511"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Afiação e Corte: (   ) Adequado (   ) Inadequado</w:t>
      </w:r>
    </w:p>
    <w:p w14:paraId="5789B915"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Justificativa: ___________________________________________________________</w:t>
      </w:r>
    </w:p>
    <w:p w14:paraId="598E4567"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Penetração no tecido: (   ) Adequado (   ) Inadequado</w:t>
      </w:r>
    </w:p>
    <w:p w14:paraId="4209540A"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Justificativa: ___________________________________________________________</w:t>
      </w:r>
    </w:p>
    <w:p w14:paraId="7AE9D261"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Curvatura e Resistência ao dobramento: (   ) Adequado (   ) Inadequado</w:t>
      </w:r>
    </w:p>
    <w:p w14:paraId="7738CFC4"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Justificativa: ___________________________________________________________</w:t>
      </w:r>
    </w:p>
    <w:p w14:paraId="59878E35"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Estabilidade no porta-agulha: (   ) Adequado (   ) Inadequado</w:t>
      </w:r>
    </w:p>
    <w:p w14:paraId="406778C5"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Justificativa: ___________________________________________________________</w:t>
      </w:r>
    </w:p>
    <w:p w14:paraId="5C90FE86"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Compatibilidade de diâmetro (fio/agulha): (   ) Adequado (   ) Inadequado</w:t>
      </w:r>
    </w:p>
    <w:p w14:paraId="4181362B"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Justificativa: ___________________________________________________________</w:t>
      </w:r>
    </w:p>
    <w:p w14:paraId="1507E125" w14:textId="77777777" w:rsidR="00932898" w:rsidRPr="00437CE1" w:rsidRDefault="00932898" w:rsidP="00932898">
      <w:pPr>
        <w:spacing w:line="240" w:lineRule="auto"/>
        <w:jc w:val="both"/>
        <w:rPr>
          <w:rFonts w:ascii="Arial" w:eastAsia="Times New Roman" w:hAnsi="Arial" w:cs="Arial"/>
          <w:b/>
          <w:sz w:val="12"/>
          <w:szCs w:val="12"/>
        </w:rPr>
      </w:pPr>
      <w:r w:rsidRPr="00437CE1">
        <w:rPr>
          <w:rFonts w:ascii="Arial" w:eastAsia="Times New Roman" w:hAnsi="Arial" w:cs="Arial"/>
          <w:b/>
          <w:sz w:val="12"/>
          <w:szCs w:val="12"/>
        </w:rPr>
        <w:t>3. AVALIAÇÃO DO FIO:</w:t>
      </w:r>
    </w:p>
    <w:p w14:paraId="6A5513E4"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(Avaliar: Passagem, Encastoamento, Flexibilidade, Comprimento, Resistência, Corrida e Fixação do nó)</w:t>
      </w:r>
    </w:p>
    <w:p w14:paraId="5CE90EA8"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Passagem através dos tecidos: (   ) Adequado (   ) Inadequado</w:t>
      </w:r>
    </w:p>
    <w:p w14:paraId="73E43465"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Justificativa: ____________________________________________________</w:t>
      </w:r>
    </w:p>
    <w:p w14:paraId="14BB0014"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Encastoamento (Fixação agulha/fio): (   ) Adequado (   ) Inadequado</w:t>
      </w:r>
    </w:p>
    <w:p w14:paraId="64FEBCA1"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Justificativa: ____________________________________________________</w:t>
      </w:r>
    </w:p>
    <w:p w14:paraId="1B9763A0"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Flexibilidade e Comprimento: (   ) Adequado (   ) Inadequado</w:t>
      </w:r>
    </w:p>
    <w:p w14:paraId="19D5C3A0"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Justificativa: ____________________________________________________</w:t>
      </w:r>
    </w:p>
    <w:p w14:paraId="38BE8414"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Resistência à ruptura: (   ) Adequado (   ) Inadequado</w:t>
      </w:r>
    </w:p>
    <w:p w14:paraId="7FDDBA85"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Justificativa: ____________________________________________________</w:t>
      </w:r>
    </w:p>
    <w:p w14:paraId="7849768D"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Corrida e Fixação do nó: (   ) Adequado (   ) Inadequado</w:t>
      </w:r>
    </w:p>
    <w:p w14:paraId="3555F157"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Justificativa: ____________________________________________________</w:t>
      </w:r>
    </w:p>
    <w:p w14:paraId="3D1862A8"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OUTRAS OBSERVAÇÕES: ___________________________________________</w:t>
      </w:r>
    </w:p>
    <w:p w14:paraId="6B8DAEE1"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_______________________________________________________________</w:t>
      </w:r>
    </w:p>
    <w:p w14:paraId="357AE480" w14:textId="77777777" w:rsidR="00932898" w:rsidRPr="00437CE1" w:rsidRDefault="00932898" w:rsidP="00932898">
      <w:pPr>
        <w:spacing w:line="240" w:lineRule="auto"/>
        <w:jc w:val="both"/>
        <w:rPr>
          <w:rFonts w:ascii="Arial" w:eastAsia="Times New Roman" w:hAnsi="Arial" w:cs="Arial"/>
          <w:b/>
          <w:sz w:val="12"/>
          <w:szCs w:val="12"/>
        </w:rPr>
      </w:pPr>
      <w:r w:rsidRPr="00437CE1">
        <w:rPr>
          <w:rFonts w:ascii="Arial" w:eastAsia="Times New Roman" w:hAnsi="Arial" w:cs="Arial"/>
          <w:b/>
          <w:sz w:val="12"/>
          <w:szCs w:val="12"/>
        </w:rPr>
        <w:t>PARECER FINAL:</w:t>
      </w:r>
    </w:p>
    <w:p w14:paraId="469CD898"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   ) PRODUTO APROVADO</w:t>
      </w:r>
    </w:p>
    <w:p w14:paraId="0A2E0DBF"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   ) PRODUTO REPROVADO</w:t>
      </w:r>
    </w:p>
    <w:p w14:paraId="23D219A7" w14:textId="77777777" w:rsidR="00932898" w:rsidRPr="00437CE1" w:rsidRDefault="00932898" w:rsidP="00932898">
      <w:pPr>
        <w:spacing w:line="240" w:lineRule="auto"/>
        <w:jc w:val="both"/>
        <w:rPr>
          <w:rFonts w:ascii="Arial" w:eastAsia="Times New Roman" w:hAnsi="Arial" w:cs="Arial"/>
          <w:sz w:val="12"/>
          <w:szCs w:val="12"/>
        </w:rPr>
      </w:pPr>
      <w:r w:rsidRPr="00437CE1">
        <w:rPr>
          <w:rFonts w:ascii="Arial" w:eastAsia="Times New Roman" w:hAnsi="Arial" w:cs="Arial"/>
          <w:sz w:val="12"/>
          <w:szCs w:val="12"/>
        </w:rPr>
        <w:t>Assinatura: _____________________________________________________</w:t>
      </w:r>
    </w:p>
    <w:p w14:paraId="4E2ED729" w14:textId="77777777" w:rsidR="00932898" w:rsidRPr="00437CE1" w:rsidRDefault="00932898" w:rsidP="00932898">
      <w:pPr>
        <w:spacing w:line="240" w:lineRule="auto"/>
        <w:jc w:val="both"/>
        <w:rPr>
          <w:rFonts w:eastAsia="Times New Roman" w:cstheme="minorHAnsi"/>
          <w:sz w:val="12"/>
          <w:szCs w:val="12"/>
        </w:rPr>
      </w:pPr>
      <w:r w:rsidRPr="00437CE1">
        <w:rPr>
          <w:rFonts w:ascii="Arial" w:eastAsia="Times New Roman" w:hAnsi="Arial" w:cs="Arial"/>
          <w:sz w:val="12"/>
          <w:szCs w:val="12"/>
        </w:rPr>
        <w:t>(Carimbo/Assinatura)</w:t>
      </w:r>
    </w:p>
    <w:p w14:paraId="76012246" w14:textId="77777777" w:rsidR="00932898" w:rsidRPr="00437CE1" w:rsidRDefault="00932898" w:rsidP="00932898">
      <w:pPr>
        <w:spacing w:line="240" w:lineRule="auto"/>
        <w:jc w:val="both"/>
        <w:rPr>
          <w:rFonts w:eastAsia="Times New Roman" w:cstheme="minorHAnsi"/>
          <w:sz w:val="12"/>
          <w:szCs w:val="12"/>
        </w:rPr>
      </w:pPr>
      <w:r w:rsidRPr="00437CE1">
        <w:rPr>
          <w:rFonts w:eastAsia="Times New Roman" w:cstheme="minorHAnsi"/>
          <w:sz w:val="12"/>
          <w:szCs w:val="12"/>
        </w:rPr>
        <w:t>Data:   /   /</w:t>
      </w:r>
    </w:p>
    <w:p w14:paraId="248CC43A" w14:textId="77777777" w:rsidR="00932898" w:rsidRDefault="00932898" w:rsidP="00932898">
      <w:pPr>
        <w:jc w:val="both"/>
        <w:rPr>
          <w:rFonts w:ascii="Calibri" w:eastAsia="Times New Roman" w:hAnsi="Calibri" w:cs="Calibri"/>
          <w:sz w:val="14"/>
          <w:szCs w:val="14"/>
        </w:rPr>
      </w:pPr>
    </w:p>
    <w:p w14:paraId="4750B505" w14:textId="77777777" w:rsidR="00932898" w:rsidRPr="00437CE1" w:rsidRDefault="00932898" w:rsidP="00932898">
      <w:pPr>
        <w:tabs>
          <w:tab w:val="left" w:pos="345"/>
          <w:tab w:val="center" w:pos="4252"/>
          <w:tab w:val="right" w:pos="8504"/>
        </w:tabs>
        <w:spacing w:after="0" w:line="240" w:lineRule="auto"/>
        <w:jc w:val="center"/>
        <w:rPr>
          <w:rFonts w:ascii="Calibri" w:eastAsia="Times New Roman" w:hAnsi="Calibri" w:cs="Calibri"/>
          <w:b/>
          <w:bCs/>
          <w:sz w:val="20"/>
          <w:szCs w:val="20"/>
          <w:u w:val="single"/>
        </w:rPr>
      </w:pPr>
      <w:r w:rsidRPr="00437CE1">
        <w:rPr>
          <w:rFonts w:ascii="Calibri" w:eastAsia="Times New Roman" w:hAnsi="Calibri" w:cs="Calibri"/>
          <w:b/>
          <w:bCs/>
          <w:sz w:val="20"/>
          <w:szCs w:val="20"/>
          <w:u w:val="single"/>
        </w:rPr>
        <w:t>REQUISITOS A SEREM AVALIADOS NAS AMOSTRAS</w:t>
      </w:r>
    </w:p>
    <w:p w14:paraId="7E3D5362" w14:textId="77777777" w:rsidR="00932898" w:rsidRPr="00437CE1" w:rsidRDefault="00932898" w:rsidP="00932898">
      <w:pPr>
        <w:tabs>
          <w:tab w:val="left" w:pos="345"/>
          <w:tab w:val="center" w:pos="4252"/>
          <w:tab w:val="right" w:pos="8504"/>
        </w:tabs>
        <w:spacing w:after="120" w:line="240" w:lineRule="auto"/>
        <w:jc w:val="center"/>
        <w:rPr>
          <w:rFonts w:ascii="Calibri" w:eastAsia="Times New Roman" w:hAnsi="Calibri" w:cs="Calibri"/>
          <w:b/>
          <w:bCs/>
          <w:sz w:val="20"/>
          <w:szCs w:val="20"/>
          <w:u w:val="single"/>
        </w:rPr>
      </w:pPr>
      <w:r w:rsidRPr="00437CE1">
        <w:rPr>
          <w:rFonts w:ascii="Calibri" w:eastAsia="Times New Roman" w:hAnsi="Calibri" w:cs="Calibri"/>
          <w:b/>
          <w:bCs/>
          <w:sz w:val="20"/>
          <w:szCs w:val="20"/>
          <w:u w:val="single"/>
        </w:rPr>
        <w:t>DE PRODUTOS MÉDICO HOSPITALARES</w:t>
      </w:r>
    </w:p>
    <w:p w14:paraId="11B4DD40" w14:textId="77777777" w:rsidR="00932898" w:rsidRPr="00437CE1" w:rsidRDefault="00932898" w:rsidP="00932898">
      <w:pPr>
        <w:tabs>
          <w:tab w:val="left" w:pos="345"/>
          <w:tab w:val="center" w:pos="4252"/>
          <w:tab w:val="right" w:pos="8504"/>
        </w:tabs>
        <w:spacing w:after="120" w:line="240" w:lineRule="auto"/>
        <w:jc w:val="both"/>
        <w:rPr>
          <w:rFonts w:ascii="Calibri" w:eastAsia="Times New Roman" w:hAnsi="Calibri" w:cs="Calibri"/>
          <w:b/>
          <w:bCs/>
          <w:sz w:val="20"/>
          <w:szCs w:val="20"/>
          <w:u w:val="single"/>
        </w:rPr>
      </w:pPr>
    </w:p>
    <w:p w14:paraId="6298A375" w14:textId="77777777" w:rsidR="00932898" w:rsidRPr="00437CE1" w:rsidRDefault="00932898" w:rsidP="00932898">
      <w:pPr>
        <w:tabs>
          <w:tab w:val="left" w:pos="345"/>
          <w:tab w:val="center" w:pos="4252"/>
          <w:tab w:val="right" w:pos="8504"/>
        </w:tabs>
        <w:spacing w:after="120" w:line="240" w:lineRule="auto"/>
        <w:ind w:left="-567" w:firstLine="567"/>
        <w:jc w:val="both"/>
        <w:rPr>
          <w:rFonts w:ascii="Calibri" w:eastAsia="Times New Roman" w:hAnsi="Calibri" w:cs="Calibri"/>
          <w:bCs/>
          <w:sz w:val="20"/>
          <w:szCs w:val="20"/>
        </w:rPr>
      </w:pPr>
      <w:r w:rsidRPr="00437CE1">
        <w:rPr>
          <w:rFonts w:ascii="Calibri" w:eastAsia="Times New Roman" w:hAnsi="Calibri" w:cs="Calibri"/>
          <w:bCs/>
          <w:sz w:val="20"/>
          <w:szCs w:val="20"/>
        </w:rPr>
        <w:t>Processo:                                          Pregão:                                      Item:</w:t>
      </w:r>
    </w:p>
    <w:p w14:paraId="14C3BD16" w14:textId="77777777" w:rsidR="00932898" w:rsidRPr="00437CE1" w:rsidRDefault="00932898" w:rsidP="00932898">
      <w:pPr>
        <w:tabs>
          <w:tab w:val="left" w:pos="345"/>
          <w:tab w:val="center" w:pos="4252"/>
          <w:tab w:val="right" w:pos="8504"/>
        </w:tabs>
        <w:spacing w:after="120" w:line="240" w:lineRule="auto"/>
        <w:jc w:val="both"/>
        <w:rPr>
          <w:rFonts w:ascii="Calibri" w:eastAsia="Times New Roman" w:hAnsi="Calibri" w:cs="Calibri"/>
          <w:bCs/>
          <w:sz w:val="20"/>
          <w:szCs w:val="20"/>
        </w:rPr>
      </w:pPr>
      <w:r w:rsidRPr="00437CE1">
        <w:rPr>
          <w:rFonts w:ascii="Calibri" w:eastAsia="Times New Roman" w:hAnsi="Calibri" w:cs="Calibri"/>
          <w:bCs/>
          <w:sz w:val="20"/>
          <w:szCs w:val="20"/>
        </w:rPr>
        <w:t>Código /Descritivo:</w:t>
      </w:r>
      <w:r w:rsidRPr="00437CE1">
        <w:rPr>
          <w:rFonts w:ascii="Calibri" w:eastAsia="Times New Roman" w:hAnsi="Calibri" w:cs="Calibri"/>
          <w:sz w:val="20"/>
          <w:szCs w:val="20"/>
        </w:rPr>
        <w:t xml:space="preserve"> </w:t>
      </w:r>
      <w:r w:rsidRPr="00437CE1">
        <w:rPr>
          <w:rFonts w:ascii="Calibri" w:eastAsia="Times New Roman" w:hAnsi="Calibri" w:cs="Calibri"/>
          <w:bCs/>
          <w:sz w:val="20"/>
          <w:szCs w:val="20"/>
        </w:rPr>
        <w:t>75140315-PROBE/SONDA EM ACO INOX, AUTOCLAVAVEL, 9.9FR (3.3MM), COM APLICACAO EM URETERORRENOLITOTRIPSIA ULTRASONICA, COMPATIVEL COM LITOTRITOR INTRACORPOREO PNEUMATICO, SWISS LITHOCLAST MASTER, EMBALADO CONFORME A PRAXE DO FABRICANTE, ROTULAGEM CONFORME A LEGISLACAO VIGENTE ANVISA MS.</w:t>
      </w:r>
    </w:p>
    <w:p w14:paraId="3439B8F4" w14:textId="77777777" w:rsidR="00932898" w:rsidRPr="00437CE1" w:rsidRDefault="00932898" w:rsidP="00932898">
      <w:pPr>
        <w:spacing w:after="0" w:line="240" w:lineRule="auto"/>
        <w:jc w:val="both"/>
        <w:rPr>
          <w:rFonts w:ascii="Calibri" w:eastAsia="Times New Roman" w:hAnsi="Calibri" w:cs="Calibri"/>
          <w:bCs/>
          <w:sz w:val="20"/>
          <w:szCs w:val="20"/>
        </w:rPr>
      </w:pPr>
      <w:r w:rsidRPr="00437CE1">
        <w:rPr>
          <w:rFonts w:ascii="Calibri" w:eastAsia="Times New Roman" w:hAnsi="Calibri" w:cs="Calibri"/>
          <w:bCs/>
          <w:sz w:val="20"/>
          <w:szCs w:val="20"/>
        </w:rPr>
        <w:t>Licitante:</w:t>
      </w:r>
    </w:p>
    <w:p w14:paraId="257938D1" w14:textId="77777777" w:rsidR="00932898" w:rsidRPr="00437CE1" w:rsidRDefault="00932898" w:rsidP="00932898">
      <w:pPr>
        <w:spacing w:after="0" w:line="240" w:lineRule="auto"/>
        <w:jc w:val="both"/>
        <w:rPr>
          <w:rFonts w:ascii="Calibri" w:eastAsia="Times New Roman" w:hAnsi="Calibri" w:cs="Calibri"/>
          <w:bCs/>
          <w:sz w:val="20"/>
          <w:szCs w:val="20"/>
        </w:rPr>
      </w:pPr>
    </w:p>
    <w:p w14:paraId="36856B0A" w14:textId="77777777" w:rsidR="00932898" w:rsidRPr="00437CE1" w:rsidRDefault="00932898" w:rsidP="00932898">
      <w:pPr>
        <w:spacing w:after="0" w:line="240" w:lineRule="auto"/>
        <w:jc w:val="both"/>
        <w:rPr>
          <w:rFonts w:ascii="Calibri" w:eastAsia="Times New Roman" w:hAnsi="Calibri" w:cs="Calibri"/>
          <w:bCs/>
          <w:sz w:val="20"/>
          <w:szCs w:val="20"/>
        </w:rPr>
      </w:pPr>
      <w:r w:rsidRPr="00437CE1">
        <w:rPr>
          <w:rFonts w:ascii="Calibri" w:eastAsia="Times New Roman" w:hAnsi="Calibri" w:cs="Calibri"/>
          <w:bCs/>
          <w:sz w:val="20"/>
          <w:szCs w:val="20"/>
        </w:rPr>
        <w:t>Marca:                                                     Referência:                                            Lote:</w:t>
      </w:r>
    </w:p>
    <w:p w14:paraId="3768328E" w14:textId="77777777" w:rsidR="00932898" w:rsidRPr="00437CE1" w:rsidRDefault="00932898" w:rsidP="00932898">
      <w:pPr>
        <w:spacing w:after="0" w:line="240" w:lineRule="auto"/>
        <w:jc w:val="both"/>
        <w:rPr>
          <w:rFonts w:ascii="Calibri" w:eastAsia="Times New Roman" w:hAnsi="Calibri" w:cs="Calibri"/>
          <w:bCs/>
          <w:sz w:val="20"/>
          <w:szCs w:val="20"/>
        </w:rPr>
      </w:pPr>
    </w:p>
    <w:p w14:paraId="336835D9" w14:textId="77777777" w:rsidR="00932898" w:rsidRPr="00437CE1" w:rsidRDefault="00932898" w:rsidP="00932898">
      <w:pPr>
        <w:spacing w:after="0" w:line="240" w:lineRule="auto"/>
        <w:jc w:val="both"/>
        <w:rPr>
          <w:rFonts w:ascii="Calibri" w:eastAsia="Times New Roman" w:hAnsi="Calibri" w:cs="Calibri"/>
          <w:bCs/>
          <w:sz w:val="20"/>
          <w:szCs w:val="20"/>
          <w:lang w:val="en-US"/>
        </w:rPr>
      </w:pPr>
      <w:r w:rsidRPr="00437CE1">
        <w:rPr>
          <w:rFonts w:ascii="Calibri" w:eastAsia="Times New Roman" w:hAnsi="Calibri" w:cs="Calibri"/>
          <w:bCs/>
          <w:sz w:val="20"/>
          <w:szCs w:val="20"/>
          <w:lang w:val="en-US"/>
        </w:rPr>
        <w:t>Registro ANVISA:</w:t>
      </w:r>
    </w:p>
    <w:p w14:paraId="3FE68B84" w14:textId="77777777" w:rsidR="00932898" w:rsidRPr="00437CE1" w:rsidRDefault="00932898" w:rsidP="00932898">
      <w:pPr>
        <w:spacing w:after="0" w:line="240" w:lineRule="auto"/>
        <w:jc w:val="both"/>
        <w:rPr>
          <w:rFonts w:ascii="Calibri" w:eastAsia="Times New Roman" w:hAnsi="Calibri" w:cs="Calibri"/>
          <w:bCs/>
          <w:sz w:val="20"/>
          <w:szCs w:val="20"/>
          <w:lang w:val="en-US"/>
        </w:rPr>
      </w:pPr>
    </w:p>
    <w:p w14:paraId="0A831DF3" w14:textId="77777777" w:rsidR="00932898" w:rsidRPr="00437CE1" w:rsidRDefault="00932898" w:rsidP="00932898">
      <w:pPr>
        <w:spacing w:after="0" w:line="240" w:lineRule="auto"/>
        <w:jc w:val="both"/>
        <w:rPr>
          <w:rFonts w:ascii="Calibri" w:eastAsia="Times New Roman" w:hAnsi="Calibri" w:cs="Calibri"/>
          <w:sz w:val="20"/>
          <w:szCs w:val="20"/>
          <w:lang w:eastAsia="pt-BR"/>
        </w:rPr>
      </w:pPr>
      <w:r w:rsidRPr="00437CE1">
        <w:rPr>
          <w:rFonts w:ascii="Calibri" w:eastAsia="Times New Roman" w:hAnsi="Calibri" w:cs="Calibri"/>
          <w:sz w:val="20"/>
          <w:szCs w:val="20"/>
          <w:lang w:eastAsia="pt-BR"/>
        </w:rPr>
        <w:t>QUANDO FOR NÃO APROVADO JUSTIFICAR NO CAMPO JUSTIFICATIVAS</w:t>
      </w:r>
    </w:p>
    <w:p w14:paraId="6320A255" w14:textId="77777777" w:rsidR="00932898" w:rsidRPr="00437CE1" w:rsidRDefault="00932898" w:rsidP="00932898">
      <w:pPr>
        <w:jc w:val="both"/>
        <w:rPr>
          <w:rFonts w:ascii="Calibri" w:eastAsia="Times New Roman" w:hAnsi="Calibri" w:cs="Calibri"/>
          <w:sz w:val="20"/>
          <w:szCs w:val="20"/>
        </w:rPr>
      </w:pPr>
    </w:p>
    <w:tbl>
      <w:tblPr>
        <w:tblpPr w:leftFromText="141" w:rightFromText="141" w:vertAnchor="text" w:horzAnchor="margin" w:tblpXSpec="right" w:tblpY="73"/>
        <w:tblW w:w="9080" w:type="dxa"/>
        <w:tblLayout w:type="fixed"/>
        <w:tblCellMar>
          <w:left w:w="71" w:type="dxa"/>
          <w:right w:w="71" w:type="dxa"/>
        </w:tblCellMar>
        <w:tblLook w:val="04A0" w:firstRow="1" w:lastRow="0" w:firstColumn="1" w:lastColumn="0" w:noHBand="0" w:noVBand="1"/>
      </w:tblPr>
      <w:tblGrid>
        <w:gridCol w:w="1788"/>
        <w:gridCol w:w="2977"/>
        <w:gridCol w:w="1276"/>
        <w:gridCol w:w="1276"/>
        <w:gridCol w:w="1763"/>
      </w:tblGrid>
      <w:tr w:rsidR="00932898" w:rsidRPr="00437CE1" w14:paraId="223579FC" w14:textId="77777777" w:rsidTr="00932898">
        <w:tc>
          <w:tcPr>
            <w:tcW w:w="4765" w:type="dxa"/>
            <w:gridSpan w:val="2"/>
            <w:tcBorders>
              <w:top w:val="single" w:sz="6" w:space="0" w:color="auto"/>
              <w:left w:val="single" w:sz="6" w:space="0" w:color="auto"/>
              <w:bottom w:val="single" w:sz="6" w:space="0" w:color="auto"/>
              <w:right w:val="single" w:sz="6" w:space="0" w:color="auto"/>
            </w:tcBorders>
            <w:vAlign w:val="center"/>
            <w:hideMark/>
          </w:tcPr>
          <w:p w14:paraId="7600736A"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r w:rsidRPr="00437CE1">
              <w:rPr>
                <w:rFonts w:ascii="Calibri" w:eastAsia="Times New Roman" w:hAnsi="Calibri" w:cs="Calibri"/>
                <w:color w:val="000000"/>
                <w:sz w:val="20"/>
                <w:szCs w:val="20"/>
                <w:lang w:eastAsia="pt-BR"/>
              </w:rPr>
              <w:t>DISCRIMINAÇÃO DOS DADOS</w:t>
            </w:r>
          </w:p>
        </w:tc>
        <w:tc>
          <w:tcPr>
            <w:tcW w:w="1276" w:type="dxa"/>
            <w:tcBorders>
              <w:top w:val="single" w:sz="6" w:space="0" w:color="auto"/>
              <w:left w:val="single" w:sz="6" w:space="0" w:color="auto"/>
              <w:bottom w:val="single" w:sz="6" w:space="0" w:color="auto"/>
              <w:right w:val="single" w:sz="4" w:space="0" w:color="auto"/>
            </w:tcBorders>
            <w:hideMark/>
          </w:tcPr>
          <w:p w14:paraId="0A588FDD"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r w:rsidRPr="00437CE1">
              <w:rPr>
                <w:rFonts w:ascii="Calibri" w:eastAsia="Times New Roman" w:hAnsi="Calibri" w:cs="Calibri"/>
                <w:color w:val="000000"/>
                <w:sz w:val="20"/>
                <w:szCs w:val="20"/>
                <w:lang w:eastAsia="pt-BR"/>
              </w:rPr>
              <w:t>APROVADO</w:t>
            </w:r>
          </w:p>
        </w:tc>
        <w:tc>
          <w:tcPr>
            <w:tcW w:w="1276" w:type="dxa"/>
            <w:tcBorders>
              <w:top w:val="single" w:sz="4" w:space="0" w:color="auto"/>
              <w:left w:val="single" w:sz="4" w:space="0" w:color="auto"/>
              <w:bottom w:val="single" w:sz="4" w:space="0" w:color="auto"/>
              <w:right w:val="single" w:sz="4" w:space="0" w:color="auto"/>
            </w:tcBorders>
            <w:hideMark/>
          </w:tcPr>
          <w:p w14:paraId="0293C98F"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r w:rsidRPr="00437CE1">
              <w:rPr>
                <w:rFonts w:ascii="Calibri" w:eastAsia="Times New Roman" w:hAnsi="Calibri" w:cs="Calibri"/>
                <w:color w:val="000000"/>
                <w:sz w:val="20"/>
                <w:szCs w:val="20"/>
                <w:lang w:eastAsia="pt-BR"/>
              </w:rPr>
              <w:t>NÃO APROVADO</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AA8363B"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r w:rsidRPr="00437CE1">
              <w:rPr>
                <w:rFonts w:ascii="Calibri" w:eastAsia="Times New Roman" w:hAnsi="Calibri" w:cs="Calibri"/>
                <w:color w:val="000000"/>
                <w:sz w:val="20"/>
                <w:szCs w:val="20"/>
                <w:lang w:eastAsia="pt-BR"/>
              </w:rPr>
              <w:t>JUSTIFICATIVA</w:t>
            </w:r>
          </w:p>
        </w:tc>
      </w:tr>
      <w:tr w:rsidR="00932898" w:rsidRPr="00437CE1" w14:paraId="303D5ACE" w14:textId="77777777" w:rsidTr="00932898">
        <w:tc>
          <w:tcPr>
            <w:tcW w:w="1788" w:type="dxa"/>
            <w:vMerge w:val="restart"/>
            <w:tcBorders>
              <w:top w:val="nil"/>
              <w:left w:val="single" w:sz="6" w:space="0" w:color="auto"/>
              <w:bottom w:val="single" w:sz="4" w:space="0" w:color="auto"/>
              <w:right w:val="single" w:sz="6" w:space="0" w:color="auto"/>
            </w:tcBorders>
            <w:vAlign w:val="center"/>
            <w:hideMark/>
          </w:tcPr>
          <w:p w14:paraId="78958F63" w14:textId="77777777" w:rsidR="00932898" w:rsidRPr="00437CE1" w:rsidRDefault="00932898" w:rsidP="00677BBB">
            <w:pPr>
              <w:numPr>
                <w:ilvl w:val="12"/>
                <w:numId w:val="0"/>
              </w:numPr>
              <w:spacing w:after="0" w:line="240" w:lineRule="auto"/>
              <w:jc w:val="both"/>
              <w:rPr>
                <w:rFonts w:ascii="Calibri" w:eastAsia="Times New Roman" w:hAnsi="Calibri" w:cs="Calibri"/>
                <w:sz w:val="20"/>
                <w:szCs w:val="20"/>
                <w:lang w:eastAsia="pt-BR"/>
              </w:rPr>
            </w:pPr>
            <w:r w:rsidRPr="00437CE1">
              <w:rPr>
                <w:rFonts w:ascii="Calibri" w:eastAsia="Times New Roman" w:hAnsi="Calibri" w:cs="Calibri"/>
                <w:sz w:val="20"/>
                <w:szCs w:val="20"/>
                <w:lang w:eastAsia="pt-BR"/>
              </w:rPr>
              <w:t>Embalagem</w:t>
            </w:r>
          </w:p>
        </w:tc>
        <w:tc>
          <w:tcPr>
            <w:tcW w:w="2977" w:type="dxa"/>
            <w:tcBorders>
              <w:top w:val="single" w:sz="6" w:space="0" w:color="auto"/>
              <w:left w:val="single" w:sz="6" w:space="0" w:color="auto"/>
              <w:bottom w:val="single" w:sz="6" w:space="0" w:color="auto"/>
              <w:right w:val="single" w:sz="6" w:space="0" w:color="auto"/>
            </w:tcBorders>
            <w:hideMark/>
          </w:tcPr>
          <w:p w14:paraId="1CAAB6D0" w14:textId="77777777" w:rsidR="00932898" w:rsidRPr="00437CE1" w:rsidRDefault="00932898" w:rsidP="00677BBB">
            <w:pPr>
              <w:numPr>
                <w:ilvl w:val="12"/>
                <w:numId w:val="0"/>
              </w:numPr>
              <w:spacing w:after="0" w:line="240" w:lineRule="auto"/>
              <w:jc w:val="both"/>
              <w:rPr>
                <w:rFonts w:ascii="Calibri" w:eastAsia="Times New Roman" w:hAnsi="Calibri" w:cs="Calibri"/>
                <w:sz w:val="20"/>
                <w:szCs w:val="20"/>
                <w:lang w:eastAsia="pt-BR"/>
              </w:rPr>
            </w:pPr>
            <w:r w:rsidRPr="00437CE1">
              <w:rPr>
                <w:rFonts w:ascii="Calibri" w:eastAsia="Times New Roman" w:hAnsi="Calibri" w:cs="Calibri"/>
                <w:sz w:val="20"/>
                <w:szCs w:val="20"/>
                <w:lang w:eastAsia="pt-BR"/>
              </w:rPr>
              <w:t>Identificação escrita/visual  do produto</w:t>
            </w:r>
          </w:p>
        </w:tc>
        <w:tc>
          <w:tcPr>
            <w:tcW w:w="1276" w:type="dxa"/>
            <w:tcBorders>
              <w:top w:val="single" w:sz="6" w:space="0" w:color="auto"/>
              <w:left w:val="single" w:sz="6" w:space="0" w:color="auto"/>
              <w:bottom w:val="single" w:sz="6" w:space="0" w:color="auto"/>
              <w:right w:val="single" w:sz="4" w:space="0" w:color="auto"/>
            </w:tcBorders>
          </w:tcPr>
          <w:p w14:paraId="5C340820" w14:textId="77777777" w:rsidR="00932898" w:rsidRPr="00437CE1" w:rsidRDefault="00932898" w:rsidP="00677BBB">
            <w:pPr>
              <w:numPr>
                <w:ilvl w:val="12"/>
                <w:numId w:val="0"/>
              </w:numPr>
              <w:spacing w:after="0" w:line="240" w:lineRule="auto"/>
              <w:jc w:val="both"/>
              <w:rPr>
                <w:rFonts w:ascii="Calibri" w:eastAsia="Times New Roman" w:hAnsi="Calibri" w:cs="Calibri"/>
                <w:color w:val="FF0000"/>
                <w:sz w:val="20"/>
                <w:szCs w:val="20"/>
                <w:lang w:eastAsia="pt-BR"/>
              </w:rPr>
            </w:pPr>
          </w:p>
        </w:tc>
        <w:tc>
          <w:tcPr>
            <w:tcW w:w="1276" w:type="dxa"/>
            <w:tcBorders>
              <w:top w:val="single" w:sz="4" w:space="0" w:color="auto"/>
              <w:left w:val="single" w:sz="4" w:space="0" w:color="auto"/>
              <w:bottom w:val="single" w:sz="4" w:space="0" w:color="auto"/>
              <w:right w:val="single" w:sz="4" w:space="0" w:color="auto"/>
            </w:tcBorders>
          </w:tcPr>
          <w:p w14:paraId="5328A72A"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p>
        </w:tc>
        <w:tc>
          <w:tcPr>
            <w:tcW w:w="1763" w:type="dxa"/>
            <w:tcBorders>
              <w:top w:val="single" w:sz="4" w:space="0" w:color="auto"/>
              <w:left w:val="single" w:sz="4" w:space="0" w:color="auto"/>
              <w:bottom w:val="single" w:sz="4" w:space="0" w:color="auto"/>
              <w:right w:val="single" w:sz="4" w:space="0" w:color="auto"/>
            </w:tcBorders>
          </w:tcPr>
          <w:p w14:paraId="59A1D38B"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p>
        </w:tc>
      </w:tr>
      <w:tr w:rsidR="00932898" w:rsidRPr="00437CE1" w14:paraId="2DBF1489" w14:textId="77777777" w:rsidTr="00932898">
        <w:tc>
          <w:tcPr>
            <w:tcW w:w="1788" w:type="dxa"/>
            <w:vMerge/>
            <w:tcBorders>
              <w:top w:val="nil"/>
              <w:left w:val="single" w:sz="6" w:space="0" w:color="auto"/>
              <w:bottom w:val="single" w:sz="4" w:space="0" w:color="auto"/>
              <w:right w:val="single" w:sz="6" w:space="0" w:color="auto"/>
            </w:tcBorders>
            <w:vAlign w:val="center"/>
            <w:hideMark/>
          </w:tcPr>
          <w:p w14:paraId="3CD16C79" w14:textId="77777777" w:rsidR="00932898" w:rsidRPr="00437CE1" w:rsidRDefault="00932898" w:rsidP="00677BBB">
            <w:pPr>
              <w:spacing w:after="0" w:line="240" w:lineRule="auto"/>
              <w:jc w:val="both"/>
              <w:rPr>
                <w:rFonts w:ascii="Calibri" w:eastAsia="Times New Roman" w:hAnsi="Calibri" w:cs="Calibri"/>
                <w:sz w:val="20"/>
                <w:szCs w:val="20"/>
                <w:lang w:eastAsia="pt-BR"/>
              </w:rPr>
            </w:pPr>
          </w:p>
        </w:tc>
        <w:tc>
          <w:tcPr>
            <w:tcW w:w="2977" w:type="dxa"/>
            <w:tcBorders>
              <w:top w:val="single" w:sz="6" w:space="0" w:color="auto"/>
              <w:left w:val="single" w:sz="6" w:space="0" w:color="auto"/>
              <w:bottom w:val="single" w:sz="6" w:space="0" w:color="auto"/>
              <w:right w:val="single" w:sz="6" w:space="0" w:color="auto"/>
            </w:tcBorders>
            <w:hideMark/>
          </w:tcPr>
          <w:p w14:paraId="493B3D6A" w14:textId="77777777" w:rsidR="00932898" w:rsidRPr="00437CE1" w:rsidRDefault="00932898" w:rsidP="00677BBB">
            <w:pPr>
              <w:numPr>
                <w:ilvl w:val="12"/>
                <w:numId w:val="0"/>
              </w:numPr>
              <w:spacing w:after="0" w:line="240" w:lineRule="auto"/>
              <w:jc w:val="both"/>
              <w:rPr>
                <w:rFonts w:ascii="Calibri" w:eastAsia="Times New Roman" w:hAnsi="Calibri" w:cs="Calibri"/>
                <w:sz w:val="20"/>
                <w:szCs w:val="20"/>
                <w:lang w:eastAsia="pt-BR"/>
              </w:rPr>
            </w:pPr>
            <w:r w:rsidRPr="00437CE1">
              <w:rPr>
                <w:rFonts w:ascii="Calibri" w:eastAsia="Times New Roman" w:hAnsi="Calibri" w:cs="Calibri"/>
                <w:sz w:val="20"/>
                <w:szCs w:val="20"/>
                <w:lang w:eastAsia="pt-BR"/>
              </w:rPr>
              <w:t>Integridade</w:t>
            </w:r>
          </w:p>
        </w:tc>
        <w:tc>
          <w:tcPr>
            <w:tcW w:w="1276" w:type="dxa"/>
            <w:tcBorders>
              <w:top w:val="single" w:sz="6" w:space="0" w:color="auto"/>
              <w:left w:val="single" w:sz="6" w:space="0" w:color="auto"/>
              <w:bottom w:val="single" w:sz="6" w:space="0" w:color="auto"/>
              <w:right w:val="single" w:sz="4" w:space="0" w:color="auto"/>
            </w:tcBorders>
          </w:tcPr>
          <w:p w14:paraId="00AFF516" w14:textId="77777777" w:rsidR="00932898" w:rsidRPr="00437CE1" w:rsidRDefault="00932898" w:rsidP="00677BBB">
            <w:pPr>
              <w:numPr>
                <w:ilvl w:val="12"/>
                <w:numId w:val="0"/>
              </w:numPr>
              <w:spacing w:after="0" w:line="240" w:lineRule="auto"/>
              <w:jc w:val="both"/>
              <w:rPr>
                <w:rFonts w:ascii="Calibri" w:eastAsia="Times New Roman" w:hAnsi="Calibri" w:cs="Calibri"/>
                <w:color w:val="FF0000"/>
                <w:sz w:val="20"/>
                <w:szCs w:val="20"/>
                <w:lang w:eastAsia="pt-BR"/>
              </w:rPr>
            </w:pPr>
          </w:p>
        </w:tc>
        <w:tc>
          <w:tcPr>
            <w:tcW w:w="1276" w:type="dxa"/>
            <w:tcBorders>
              <w:top w:val="single" w:sz="4" w:space="0" w:color="auto"/>
              <w:left w:val="single" w:sz="4" w:space="0" w:color="auto"/>
              <w:bottom w:val="single" w:sz="4" w:space="0" w:color="auto"/>
              <w:right w:val="single" w:sz="4" w:space="0" w:color="auto"/>
            </w:tcBorders>
          </w:tcPr>
          <w:p w14:paraId="7959FDD8"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p>
        </w:tc>
        <w:tc>
          <w:tcPr>
            <w:tcW w:w="1763" w:type="dxa"/>
            <w:tcBorders>
              <w:top w:val="single" w:sz="4" w:space="0" w:color="auto"/>
              <w:left w:val="single" w:sz="4" w:space="0" w:color="auto"/>
              <w:bottom w:val="single" w:sz="4" w:space="0" w:color="auto"/>
              <w:right w:val="single" w:sz="4" w:space="0" w:color="auto"/>
            </w:tcBorders>
          </w:tcPr>
          <w:p w14:paraId="0C6C31CC"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p>
        </w:tc>
      </w:tr>
      <w:tr w:rsidR="00932898" w:rsidRPr="00437CE1" w14:paraId="129F3CEA" w14:textId="77777777" w:rsidTr="00932898">
        <w:tc>
          <w:tcPr>
            <w:tcW w:w="1788" w:type="dxa"/>
            <w:vMerge/>
            <w:tcBorders>
              <w:top w:val="nil"/>
              <w:left w:val="single" w:sz="6" w:space="0" w:color="auto"/>
              <w:bottom w:val="single" w:sz="4" w:space="0" w:color="auto"/>
              <w:right w:val="single" w:sz="6" w:space="0" w:color="auto"/>
            </w:tcBorders>
            <w:vAlign w:val="center"/>
            <w:hideMark/>
          </w:tcPr>
          <w:p w14:paraId="168392CE" w14:textId="77777777" w:rsidR="00932898" w:rsidRPr="00437CE1" w:rsidRDefault="00932898" w:rsidP="00677BBB">
            <w:pPr>
              <w:spacing w:after="0" w:line="240" w:lineRule="auto"/>
              <w:jc w:val="both"/>
              <w:rPr>
                <w:rFonts w:ascii="Calibri" w:eastAsia="Times New Roman" w:hAnsi="Calibri" w:cs="Calibri"/>
                <w:sz w:val="20"/>
                <w:szCs w:val="20"/>
                <w:lang w:eastAsia="pt-BR"/>
              </w:rPr>
            </w:pPr>
          </w:p>
        </w:tc>
        <w:tc>
          <w:tcPr>
            <w:tcW w:w="2977" w:type="dxa"/>
            <w:tcBorders>
              <w:top w:val="single" w:sz="6" w:space="0" w:color="auto"/>
              <w:left w:val="single" w:sz="6" w:space="0" w:color="auto"/>
              <w:bottom w:val="single" w:sz="6" w:space="0" w:color="auto"/>
              <w:right w:val="single" w:sz="6" w:space="0" w:color="auto"/>
            </w:tcBorders>
            <w:hideMark/>
          </w:tcPr>
          <w:p w14:paraId="50A3A3CE" w14:textId="77777777" w:rsidR="00932898" w:rsidRPr="00437CE1" w:rsidRDefault="00932898" w:rsidP="00677BBB">
            <w:pPr>
              <w:numPr>
                <w:ilvl w:val="12"/>
                <w:numId w:val="0"/>
              </w:numPr>
              <w:spacing w:after="0" w:line="240" w:lineRule="auto"/>
              <w:jc w:val="both"/>
              <w:rPr>
                <w:rFonts w:ascii="Calibri" w:eastAsia="Times New Roman" w:hAnsi="Calibri" w:cs="Calibri"/>
                <w:sz w:val="20"/>
                <w:szCs w:val="20"/>
                <w:lang w:eastAsia="pt-BR"/>
              </w:rPr>
            </w:pPr>
            <w:r w:rsidRPr="00437CE1">
              <w:rPr>
                <w:rFonts w:ascii="Calibri" w:eastAsia="Times New Roman" w:hAnsi="Calibri" w:cs="Calibri"/>
                <w:sz w:val="20"/>
                <w:szCs w:val="20"/>
                <w:lang w:eastAsia="pt-BR"/>
              </w:rPr>
              <w:t>Selagem / abertura</w:t>
            </w:r>
          </w:p>
        </w:tc>
        <w:tc>
          <w:tcPr>
            <w:tcW w:w="1276" w:type="dxa"/>
            <w:tcBorders>
              <w:top w:val="single" w:sz="6" w:space="0" w:color="auto"/>
              <w:left w:val="single" w:sz="6" w:space="0" w:color="auto"/>
              <w:bottom w:val="single" w:sz="6" w:space="0" w:color="auto"/>
              <w:right w:val="single" w:sz="4" w:space="0" w:color="auto"/>
            </w:tcBorders>
          </w:tcPr>
          <w:p w14:paraId="30CFEDCE" w14:textId="77777777" w:rsidR="00932898" w:rsidRPr="00437CE1" w:rsidRDefault="00932898" w:rsidP="00677BBB">
            <w:pPr>
              <w:numPr>
                <w:ilvl w:val="12"/>
                <w:numId w:val="0"/>
              </w:numPr>
              <w:spacing w:after="0" w:line="240" w:lineRule="auto"/>
              <w:jc w:val="both"/>
              <w:rPr>
                <w:rFonts w:ascii="Calibri" w:eastAsia="Times New Roman" w:hAnsi="Calibri" w:cs="Calibri"/>
                <w:color w:val="FF0000"/>
                <w:sz w:val="20"/>
                <w:szCs w:val="20"/>
                <w:lang w:eastAsia="pt-BR"/>
              </w:rPr>
            </w:pPr>
          </w:p>
        </w:tc>
        <w:tc>
          <w:tcPr>
            <w:tcW w:w="1276" w:type="dxa"/>
            <w:tcBorders>
              <w:top w:val="single" w:sz="4" w:space="0" w:color="auto"/>
              <w:left w:val="single" w:sz="4" w:space="0" w:color="auto"/>
              <w:bottom w:val="single" w:sz="4" w:space="0" w:color="auto"/>
              <w:right w:val="single" w:sz="4" w:space="0" w:color="auto"/>
            </w:tcBorders>
          </w:tcPr>
          <w:p w14:paraId="33E2B4C1"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p>
        </w:tc>
        <w:tc>
          <w:tcPr>
            <w:tcW w:w="1763" w:type="dxa"/>
            <w:tcBorders>
              <w:top w:val="single" w:sz="4" w:space="0" w:color="auto"/>
              <w:left w:val="single" w:sz="4" w:space="0" w:color="auto"/>
              <w:bottom w:val="single" w:sz="4" w:space="0" w:color="auto"/>
              <w:right w:val="single" w:sz="4" w:space="0" w:color="auto"/>
            </w:tcBorders>
          </w:tcPr>
          <w:p w14:paraId="1B3D1D71"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p>
        </w:tc>
      </w:tr>
      <w:tr w:rsidR="00932898" w:rsidRPr="00437CE1" w14:paraId="3D543782" w14:textId="77777777" w:rsidTr="00932898">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01F08DB7" w14:textId="77777777" w:rsidR="00932898" w:rsidRPr="00437CE1" w:rsidRDefault="00932898" w:rsidP="00677BBB">
            <w:pPr>
              <w:numPr>
                <w:ilvl w:val="12"/>
                <w:numId w:val="0"/>
              </w:numPr>
              <w:spacing w:after="0" w:line="240" w:lineRule="auto"/>
              <w:jc w:val="both"/>
              <w:rPr>
                <w:rFonts w:ascii="Calibri" w:eastAsia="Times New Roman" w:hAnsi="Calibri" w:cs="Calibri"/>
                <w:sz w:val="20"/>
                <w:szCs w:val="20"/>
                <w:lang w:eastAsia="pt-BR"/>
              </w:rPr>
            </w:pPr>
            <w:r w:rsidRPr="00437CE1">
              <w:rPr>
                <w:rFonts w:ascii="Calibri" w:eastAsia="Times New Roman" w:hAnsi="Calibri" w:cs="Calibri"/>
                <w:sz w:val="20"/>
                <w:szCs w:val="20"/>
                <w:lang w:eastAsia="pt-BR"/>
              </w:rPr>
              <w:t>Probe</w:t>
            </w:r>
          </w:p>
        </w:tc>
        <w:tc>
          <w:tcPr>
            <w:tcW w:w="2977" w:type="dxa"/>
            <w:tcBorders>
              <w:top w:val="single" w:sz="6" w:space="0" w:color="auto"/>
              <w:left w:val="single" w:sz="4" w:space="0" w:color="auto"/>
              <w:bottom w:val="single" w:sz="6" w:space="0" w:color="auto"/>
              <w:right w:val="single" w:sz="6" w:space="0" w:color="auto"/>
            </w:tcBorders>
            <w:hideMark/>
          </w:tcPr>
          <w:p w14:paraId="04795B82" w14:textId="77777777" w:rsidR="00932898" w:rsidRPr="00437CE1" w:rsidRDefault="00932898" w:rsidP="00677BBB">
            <w:pPr>
              <w:numPr>
                <w:ilvl w:val="12"/>
                <w:numId w:val="0"/>
              </w:numPr>
              <w:spacing w:after="0" w:line="240" w:lineRule="auto"/>
              <w:jc w:val="both"/>
              <w:rPr>
                <w:rFonts w:ascii="Calibri" w:eastAsia="Times New Roman" w:hAnsi="Calibri" w:cs="Calibri"/>
                <w:sz w:val="20"/>
                <w:szCs w:val="20"/>
                <w:lang w:eastAsia="pt-BR"/>
              </w:rPr>
            </w:pPr>
            <w:r w:rsidRPr="00437CE1">
              <w:rPr>
                <w:rFonts w:ascii="Calibri" w:eastAsia="Times New Roman" w:hAnsi="Calibri" w:cs="Calibri"/>
                <w:sz w:val="20"/>
                <w:szCs w:val="20"/>
                <w:lang w:eastAsia="pt-BR"/>
              </w:rPr>
              <w:t>Matéria Prima</w:t>
            </w:r>
          </w:p>
        </w:tc>
        <w:tc>
          <w:tcPr>
            <w:tcW w:w="1276" w:type="dxa"/>
            <w:tcBorders>
              <w:top w:val="single" w:sz="6" w:space="0" w:color="auto"/>
              <w:left w:val="single" w:sz="6" w:space="0" w:color="auto"/>
              <w:bottom w:val="single" w:sz="6" w:space="0" w:color="auto"/>
              <w:right w:val="single" w:sz="4" w:space="0" w:color="auto"/>
            </w:tcBorders>
          </w:tcPr>
          <w:p w14:paraId="3EB83C48"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p>
        </w:tc>
        <w:tc>
          <w:tcPr>
            <w:tcW w:w="1276" w:type="dxa"/>
            <w:tcBorders>
              <w:top w:val="single" w:sz="4" w:space="0" w:color="auto"/>
              <w:left w:val="single" w:sz="4" w:space="0" w:color="auto"/>
              <w:bottom w:val="single" w:sz="4" w:space="0" w:color="auto"/>
              <w:right w:val="single" w:sz="4" w:space="0" w:color="auto"/>
            </w:tcBorders>
          </w:tcPr>
          <w:p w14:paraId="3CED6D84"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p>
        </w:tc>
        <w:tc>
          <w:tcPr>
            <w:tcW w:w="1763" w:type="dxa"/>
            <w:tcBorders>
              <w:top w:val="single" w:sz="4" w:space="0" w:color="auto"/>
              <w:left w:val="single" w:sz="4" w:space="0" w:color="auto"/>
              <w:bottom w:val="single" w:sz="4" w:space="0" w:color="auto"/>
              <w:right w:val="single" w:sz="4" w:space="0" w:color="auto"/>
            </w:tcBorders>
          </w:tcPr>
          <w:p w14:paraId="7B8F2390"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p>
        </w:tc>
      </w:tr>
      <w:tr w:rsidR="00932898" w:rsidRPr="00437CE1" w14:paraId="33593EE6" w14:textId="77777777" w:rsidTr="00932898">
        <w:tc>
          <w:tcPr>
            <w:tcW w:w="1788" w:type="dxa"/>
            <w:vMerge/>
            <w:tcBorders>
              <w:top w:val="single" w:sz="4" w:space="0" w:color="auto"/>
              <w:left w:val="single" w:sz="4" w:space="0" w:color="auto"/>
              <w:bottom w:val="single" w:sz="4" w:space="0" w:color="auto"/>
              <w:right w:val="single" w:sz="4" w:space="0" w:color="auto"/>
            </w:tcBorders>
            <w:vAlign w:val="center"/>
            <w:hideMark/>
          </w:tcPr>
          <w:p w14:paraId="62E25B27" w14:textId="77777777" w:rsidR="00932898" w:rsidRPr="00437CE1" w:rsidRDefault="00932898" w:rsidP="00677BBB">
            <w:pPr>
              <w:spacing w:after="0" w:line="240" w:lineRule="auto"/>
              <w:jc w:val="both"/>
              <w:rPr>
                <w:rFonts w:ascii="Calibri" w:eastAsia="Times New Roman" w:hAnsi="Calibri" w:cs="Calibri"/>
                <w:sz w:val="20"/>
                <w:szCs w:val="20"/>
                <w:lang w:eastAsia="pt-BR"/>
              </w:rPr>
            </w:pPr>
          </w:p>
        </w:tc>
        <w:tc>
          <w:tcPr>
            <w:tcW w:w="2977" w:type="dxa"/>
            <w:tcBorders>
              <w:top w:val="single" w:sz="6" w:space="0" w:color="auto"/>
              <w:left w:val="single" w:sz="4" w:space="0" w:color="auto"/>
              <w:bottom w:val="single" w:sz="6" w:space="0" w:color="auto"/>
              <w:right w:val="single" w:sz="6" w:space="0" w:color="auto"/>
            </w:tcBorders>
            <w:hideMark/>
          </w:tcPr>
          <w:p w14:paraId="20CFDAB6" w14:textId="77777777" w:rsidR="00932898" w:rsidRPr="00437CE1" w:rsidRDefault="00932898" w:rsidP="00677BBB">
            <w:pPr>
              <w:numPr>
                <w:ilvl w:val="12"/>
                <w:numId w:val="0"/>
              </w:numPr>
              <w:spacing w:after="0" w:line="240" w:lineRule="auto"/>
              <w:jc w:val="both"/>
              <w:rPr>
                <w:rFonts w:ascii="Calibri" w:eastAsia="Times New Roman" w:hAnsi="Calibri" w:cs="Calibri"/>
                <w:sz w:val="20"/>
                <w:szCs w:val="20"/>
                <w:lang w:eastAsia="pt-BR"/>
              </w:rPr>
            </w:pPr>
            <w:r w:rsidRPr="00437CE1">
              <w:rPr>
                <w:rFonts w:ascii="Calibri" w:eastAsia="Times New Roman" w:hAnsi="Calibri" w:cs="Calibri"/>
                <w:sz w:val="20"/>
                <w:szCs w:val="20"/>
                <w:lang w:eastAsia="pt-BR"/>
              </w:rPr>
              <w:t>Finalidade</w:t>
            </w:r>
          </w:p>
        </w:tc>
        <w:tc>
          <w:tcPr>
            <w:tcW w:w="1276" w:type="dxa"/>
            <w:tcBorders>
              <w:top w:val="single" w:sz="6" w:space="0" w:color="auto"/>
              <w:left w:val="single" w:sz="6" w:space="0" w:color="auto"/>
              <w:bottom w:val="single" w:sz="6" w:space="0" w:color="auto"/>
              <w:right w:val="single" w:sz="4" w:space="0" w:color="auto"/>
            </w:tcBorders>
          </w:tcPr>
          <w:p w14:paraId="61062F0A"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p>
        </w:tc>
        <w:tc>
          <w:tcPr>
            <w:tcW w:w="1276" w:type="dxa"/>
            <w:tcBorders>
              <w:top w:val="single" w:sz="4" w:space="0" w:color="auto"/>
              <w:left w:val="single" w:sz="4" w:space="0" w:color="auto"/>
              <w:bottom w:val="single" w:sz="4" w:space="0" w:color="auto"/>
              <w:right w:val="single" w:sz="4" w:space="0" w:color="auto"/>
            </w:tcBorders>
          </w:tcPr>
          <w:p w14:paraId="454771F1"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p>
        </w:tc>
        <w:tc>
          <w:tcPr>
            <w:tcW w:w="1763" w:type="dxa"/>
            <w:tcBorders>
              <w:top w:val="single" w:sz="4" w:space="0" w:color="auto"/>
              <w:left w:val="single" w:sz="4" w:space="0" w:color="auto"/>
              <w:bottom w:val="single" w:sz="4" w:space="0" w:color="auto"/>
              <w:right w:val="single" w:sz="4" w:space="0" w:color="auto"/>
            </w:tcBorders>
          </w:tcPr>
          <w:p w14:paraId="60EB0630"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p>
        </w:tc>
      </w:tr>
      <w:tr w:rsidR="00932898" w:rsidRPr="00437CE1" w14:paraId="517B9832" w14:textId="77777777" w:rsidTr="00932898">
        <w:tc>
          <w:tcPr>
            <w:tcW w:w="1788" w:type="dxa"/>
            <w:vMerge/>
            <w:tcBorders>
              <w:top w:val="single" w:sz="4" w:space="0" w:color="auto"/>
              <w:left w:val="single" w:sz="4" w:space="0" w:color="auto"/>
              <w:bottom w:val="single" w:sz="4" w:space="0" w:color="auto"/>
              <w:right w:val="single" w:sz="4" w:space="0" w:color="auto"/>
            </w:tcBorders>
            <w:vAlign w:val="center"/>
            <w:hideMark/>
          </w:tcPr>
          <w:p w14:paraId="01CEC0C5" w14:textId="77777777" w:rsidR="00932898" w:rsidRPr="00437CE1" w:rsidRDefault="00932898" w:rsidP="00677BBB">
            <w:pPr>
              <w:spacing w:after="0" w:line="240" w:lineRule="auto"/>
              <w:jc w:val="both"/>
              <w:rPr>
                <w:rFonts w:ascii="Calibri" w:eastAsia="Times New Roman" w:hAnsi="Calibri" w:cs="Calibri"/>
                <w:sz w:val="20"/>
                <w:szCs w:val="20"/>
                <w:lang w:eastAsia="pt-BR"/>
              </w:rPr>
            </w:pPr>
          </w:p>
        </w:tc>
        <w:tc>
          <w:tcPr>
            <w:tcW w:w="2977" w:type="dxa"/>
            <w:tcBorders>
              <w:top w:val="single" w:sz="6" w:space="0" w:color="auto"/>
              <w:left w:val="single" w:sz="4" w:space="0" w:color="auto"/>
              <w:bottom w:val="single" w:sz="6" w:space="0" w:color="auto"/>
              <w:right w:val="single" w:sz="6" w:space="0" w:color="auto"/>
            </w:tcBorders>
          </w:tcPr>
          <w:p w14:paraId="73C5F66B" w14:textId="77777777" w:rsidR="00932898" w:rsidRPr="00437CE1" w:rsidRDefault="00932898" w:rsidP="00677BBB">
            <w:pPr>
              <w:numPr>
                <w:ilvl w:val="12"/>
                <w:numId w:val="0"/>
              </w:numPr>
              <w:spacing w:after="0" w:line="240" w:lineRule="auto"/>
              <w:jc w:val="both"/>
              <w:rPr>
                <w:rFonts w:ascii="Calibri" w:eastAsia="Times New Roman" w:hAnsi="Calibri" w:cs="Calibri"/>
                <w:sz w:val="20"/>
                <w:szCs w:val="20"/>
                <w:lang w:eastAsia="pt-BR"/>
              </w:rPr>
            </w:pPr>
            <w:r w:rsidRPr="00437CE1">
              <w:rPr>
                <w:rFonts w:ascii="Calibri" w:eastAsia="Times New Roman" w:hAnsi="Calibri" w:cs="Calibri"/>
                <w:sz w:val="20"/>
                <w:szCs w:val="20"/>
                <w:lang w:eastAsia="pt-BR"/>
              </w:rPr>
              <w:t>Diametro</w:t>
            </w:r>
          </w:p>
        </w:tc>
        <w:tc>
          <w:tcPr>
            <w:tcW w:w="1276" w:type="dxa"/>
            <w:tcBorders>
              <w:top w:val="single" w:sz="6" w:space="0" w:color="auto"/>
              <w:left w:val="single" w:sz="6" w:space="0" w:color="auto"/>
              <w:bottom w:val="single" w:sz="6" w:space="0" w:color="auto"/>
              <w:right w:val="single" w:sz="4" w:space="0" w:color="auto"/>
            </w:tcBorders>
          </w:tcPr>
          <w:p w14:paraId="0C8B5133"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p>
        </w:tc>
        <w:tc>
          <w:tcPr>
            <w:tcW w:w="1276" w:type="dxa"/>
            <w:tcBorders>
              <w:top w:val="single" w:sz="4" w:space="0" w:color="auto"/>
              <w:left w:val="single" w:sz="4" w:space="0" w:color="auto"/>
              <w:bottom w:val="single" w:sz="4" w:space="0" w:color="auto"/>
              <w:right w:val="single" w:sz="4" w:space="0" w:color="auto"/>
            </w:tcBorders>
          </w:tcPr>
          <w:p w14:paraId="57B6D257"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p>
        </w:tc>
        <w:tc>
          <w:tcPr>
            <w:tcW w:w="1763" w:type="dxa"/>
            <w:tcBorders>
              <w:top w:val="single" w:sz="4" w:space="0" w:color="auto"/>
              <w:left w:val="single" w:sz="4" w:space="0" w:color="auto"/>
              <w:bottom w:val="single" w:sz="4" w:space="0" w:color="auto"/>
              <w:right w:val="single" w:sz="4" w:space="0" w:color="auto"/>
            </w:tcBorders>
          </w:tcPr>
          <w:p w14:paraId="1BB03205"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p>
        </w:tc>
      </w:tr>
      <w:tr w:rsidR="00932898" w:rsidRPr="00437CE1" w14:paraId="5B264A37" w14:textId="77777777" w:rsidTr="00932898">
        <w:tc>
          <w:tcPr>
            <w:tcW w:w="1788" w:type="dxa"/>
            <w:vMerge/>
            <w:tcBorders>
              <w:top w:val="single" w:sz="4" w:space="0" w:color="auto"/>
              <w:left w:val="single" w:sz="4" w:space="0" w:color="auto"/>
              <w:bottom w:val="single" w:sz="4" w:space="0" w:color="auto"/>
              <w:right w:val="single" w:sz="4" w:space="0" w:color="auto"/>
            </w:tcBorders>
            <w:vAlign w:val="center"/>
            <w:hideMark/>
          </w:tcPr>
          <w:p w14:paraId="0D8AA0B7" w14:textId="77777777" w:rsidR="00932898" w:rsidRPr="00437CE1" w:rsidRDefault="00932898" w:rsidP="00677BBB">
            <w:pPr>
              <w:spacing w:after="0" w:line="240" w:lineRule="auto"/>
              <w:jc w:val="both"/>
              <w:rPr>
                <w:rFonts w:ascii="Calibri" w:eastAsia="Times New Roman" w:hAnsi="Calibri" w:cs="Calibri"/>
                <w:sz w:val="20"/>
                <w:szCs w:val="20"/>
                <w:lang w:eastAsia="pt-BR"/>
              </w:rPr>
            </w:pPr>
          </w:p>
        </w:tc>
        <w:tc>
          <w:tcPr>
            <w:tcW w:w="2977" w:type="dxa"/>
            <w:tcBorders>
              <w:top w:val="single" w:sz="6" w:space="0" w:color="auto"/>
              <w:left w:val="single" w:sz="4" w:space="0" w:color="auto"/>
              <w:bottom w:val="single" w:sz="6" w:space="0" w:color="auto"/>
              <w:right w:val="single" w:sz="6" w:space="0" w:color="auto"/>
            </w:tcBorders>
          </w:tcPr>
          <w:p w14:paraId="1A444B33" w14:textId="77777777" w:rsidR="00932898" w:rsidRPr="00437CE1" w:rsidRDefault="00932898" w:rsidP="00677BBB">
            <w:pPr>
              <w:numPr>
                <w:ilvl w:val="12"/>
                <w:numId w:val="0"/>
              </w:numPr>
              <w:spacing w:after="0" w:line="240" w:lineRule="auto"/>
              <w:jc w:val="both"/>
              <w:rPr>
                <w:rFonts w:ascii="Calibri" w:eastAsia="Times New Roman" w:hAnsi="Calibri" w:cs="Calibri"/>
                <w:sz w:val="20"/>
                <w:szCs w:val="20"/>
                <w:lang w:eastAsia="pt-BR"/>
              </w:rPr>
            </w:pPr>
            <w:r w:rsidRPr="00437CE1">
              <w:rPr>
                <w:rFonts w:ascii="Calibri" w:eastAsia="Times New Roman" w:hAnsi="Calibri" w:cs="Calibri"/>
                <w:sz w:val="20"/>
                <w:szCs w:val="20"/>
                <w:lang w:eastAsia="pt-BR"/>
              </w:rPr>
              <w:t>Comprimento</w:t>
            </w:r>
          </w:p>
        </w:tc>
        <w:tc>
          <w:tcPr>
            <w:tcW w:w="1276" w:type="dxa"/>
            <w:tcBorders>
              <w:top w:val="single" w:sz="6" w:space="0" w:color="auto"/>
              <w:left w:val="single" w:sz="6" w:space="0" w:color="auto"/>
              <w:bottom w:val="single" w:sz="6" w:space="0" w:color="auto"/>
              <w:right w:val="single" w:sz="4" w:space="0" w:color="auto"/>
            </w:tcBorders>
          </w:tcPr>
          <w:p w14:paraId="49059847"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p>
        </w:tc>
        <w:tc>
          <w:tcPr>
            <w:tcW w:w="1276" w:type="dxa"/>
            <w:tcBorders>
              <w:top w:val="single" w:sz="4" w:space="0" w:color="auto"/>
              <w:left w:val="single" w:sz="4" w:space="0" w:color="auto"/>
              <w:bottom w:val="single" w:sz="4" w:space="0" w:color="auto"/>
              <w:right w:val="single" w:sz="4" w:space="0" w:color="auto"/>
            </w:tcBorders>
          </w:tcPr>
          <w:p w14:paraId="76AFB0D5"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p>
        </w:tc>
        <w:tc>
          <w:tcPr>
            <w:tcW w:w="1763" w:type="dxa"/>
            <w:tcBorders>
              <w:top w:val="single" w:sz="4" w:space="0" w:color="auto"/>
              <w:left w:val="single" w:sz="4" w:space="0" w:color="auto"/>
              <w:bottom w:val="single" w:sz="4" w:space="0" w:color="auto"/>
              <w:right w:val="single" w:sz="4" w:space="0" w:color="auto"/>
            </w:tcBorders>
          </w:tcPr>
          <w:p w14:paraId="4D1FE1CD"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p>
        </w:tc>
      </w:tr>
      <w:tr w:rsidR="00932898" w:rsidRPr="00437CE1" w14:paraId="760EBC8D" w14:textId="77777777" w:rsidTr="00932898">
        <w:tc>
          <w:tcPr>
            <w:tcW w:w="1788" w:type="dxa"/>
            <w:vMerge/>
            <w:tcBorders>
              <w:top w:val="single" w:sz="4" w:space="0" w:color="auto"/>
              <w:left w:val="single" w:sz="4" w:space="0" w:color="auto"/>
              <w:bottom w:val="single" w:sz="4" w:space="0" w:color="auto"/>
              <w:right w:val="single" w:sz="4" w:space="0" w:color="auto"/>
            </w:tcBorders>
            <w:vAlign w:val="center"/>
            <w:hideMark/>
          </w:tcPr>
          <w:p w14:paraId="66FA0A87" w14:textId="77777777" w:rsidR="00932898" w:rsidRPr="00437CE1" w:rsidRDefault="00932898" w:rsidP="00677BBB">
            <w:pPr>
              <w:spacing w:after="0" w:line="240" w:lineRule="auto"/>
              <w:jc w:val="both"/>
              <w:rPr>
                <w:rFonts w:ascii="Calibri" w:eastAsia="Times New Roman" w:hAnsi="Calibri" w:cs="Calibri"/>
                <w:sz w:val="20"/>
                <w:szCs w:val="20"/>
                <w:lang w:eastAsia="pt-BR"/>
              </w:rPr>
            </w:pPr>
          </w:p>
        </w:tc>
        <w:tc>
          <w:tcPr>
            <w:tcW w:w="2977" w:type="dxa"/>
            <w:tcBorders>
              <w:top w:val="single" w:sz="6" w:space="0" w:color="auto"/>
              <w:left w:val="single" w:sz="4" w:space="0" w:color="auto"/>
              <w:bottom w:val="single" w:sz="6" w:space="0" w:color="auto"/>
              <w:right w:val="single" w:sz="6" w:space="0" w:color="auto"/>
            </w:tcBorders>
            <w:hideMark/>
          </w:tcPr>
          <w:p w14:paraId="2172C220" w14:textId="77777777" w:rsidR="00932898" w:rsidRPr="00437CE1" w:rsidRDefault="00932898" w:rsidP="00677BBB">
            <w:pPr>
              <w:numPr>
                <w:ilvl w:val="12"/>
                <w:numId w:val="0"/>
              </w:numPr>
              <w:spacing w:after="0" w:line="240" w:lineRule="auto"/>
              <w:jc w:val="both"/>
              <w:rPr>
                <w:rFonts w:ascii="Calibri" w:eastAsia="Times New Roman" w:hAnsi="Calibri" w:cs="Calibri"/>
                <w:sz w:val="20"/>
                <w:szCs w:val="20"/>
                <w:lang w:eastAsia="pt-BR"/>
              </w:rPr>
            </w:pPr>
            <w:r w:rsidRPr="00437CE1">
              <w:rPr>
                <w:rFonts w:ascii="Calibri" w:eastAsia="Times New Roman" w:hAnsi="Calibri" w:cs="Calibri"/>
                <w:sz w:val="20"/>
                <w:szCs w:val="20"/>
                <w:lang w:eastAsia="pt-BR"/>
              </w:rPr>
              <w:t>Resistencia</w:t>
            </w:r>
          </w:p>
        </w:tc>
        <w:tc>
          <w:tcPr>
            <w:tcW w:w="1276" w:type="dxa"/>
            <w:tcBorders>
              <w:top w:val="single" w:sz="6" w:space="0" w:color="auto"/>
              <w:left w:val="single" w:sz="6" w:space="0" w:color="auto"/>
              <w:bottom w:val="single" w:sz="6" w:space="0" w:color="auto"/>
              <w:right w:val="single" w:sz="4" w:space="0" w:color="auto"/>
            </w:tcBorders>
          </w:tcPr>
          <w:p w14:paraId="4A8DFA60"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p>
        </w:tc>
        <w:tc>
          <w:tcPr>
            <w:tcW w:w="1276" w:type="dxa"/>
            <w:tcBorders>
              <w:top w:val="single" w:sz="4" w:space="0" w:color="auto"/>
              <w:left w:val="single" w:sz="4" w:space="0" w:color="auto"/>
              <w:bottom w:val="single" w:sz="4" w:space="0" w:color="auto"/>
              <w:right w:val="single" w:sz="4" w:space="0" w:color="auto"/>
            </w:tcBorders>
          </w:tcPr>
          <w:p w14:paraId="43CB09EB"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p>
        </w:tc>
        <w:tc>
          <w:tcPr>
            <w:tcW w:w="1763" w:type="dxa"/>
            <w:tcBorders>
              <w:top w:val="single" w:sz="4" w:space="0" w:color="auto"/>
              <w:left w:val="single" w:sz="4" w:space="0" w:color="auto"/>
              <w:bottom w:val="single" w:sz="4" w:space="0" w:color="auto"/>
              <w:right w:val="single" w:sz="4" w:space="0" w:color="auto"/>
            </w:tcBorders>
          </w:tcPr>
          <w:p w14:paraId="5F485C6D"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p>
        </w:tc>
      </w:tr>
      <w:tr w:rsidR="00932898" w:rsidRPr="00437CE1" w14:paraId="148EFA75" w14:textId="77777777" w:rsidTr="00932898">
        <w:tc>
          <w:tcPr>
            <w:tcW w:w="1788" w:type="dxa"/>
            <w:vMerge/>
            <w:tcBorders>
              <w:top w:val="single" w:sz="4" w:space="0" w:color="auto"/>
              <w:left w:val="single" w:sz="4" w:space="0" w:color="auto"/>
              <w:bottom w:val="single" w:sz="4" w:space="0" w:color="auto"/>
              <w:right w:val="single" w:sz="4" w:space="0" w:color="auto"/>
            </w:tcBorders>
            <w:vAlign w:val="center"/>
          </w:tcPr>
          <w:p w14:paraId="2E647033" w14:textId="77777777" w:rsidR="00932898" w:rsidRPr="00437CE1" w:rsidRDefault="00932898" w:rsidP="00677BBB">
            <w:pPr>
              <w:spacing w:after="0" w:line="240" w:lineRule="auto"/>
              <w:jc w:val="both"/>
              <w:rPr>
                <w:rFonts w:ascii="Calibri" w:eastAsia="Times New Roman" w:hAnsi="Calibri" w:cs="Calibri"/>
                <w:sz w:val="20"/>
                <w:szCs w:val="20"/>
                <w:lang w:eastAsia="pt-BR"/>
              </w:rPr>
            </w:pPr>
          </w:p>
        </w:tc>
        <w:tc>
          <w:tcPr>
            <w:tcW w:w="2977" w:type="dxa"/>
            <w:tcBorders>
              <w:top w:val="single" w:sz="6" w:space="0" w:color="auto"/>
              <w:left w:val="single" w:sz="4" w:space="0" w:color="auto"/>
              <w:bottom w:val="single" w:sz="6" w:space="0" w:color="auto"/>
              <w:right w:val="single" w:sz="6" w:space="0" w:color="auto"/>
            </w:tcBorders>
          </w:tcPr>
          <w:p w14:paraId="5E311B7C" w14:textId="77777777" w:rsidR="00932898" w:rsidRPr="00437CE1" w:rsidRDefault="00932898" w:rsidP="00677BBB">
            <w:pPr>
              <w:numPr>
                <w:ilvl w:val="12"/>
                <w:numId w:val="0"/>
              </w:numPr>
              <w:spacing w:after="0" w:line="240" w:lineRule="auto"/>
              <w:jc w:val="both"/>
              <w:rPr>
                <w:rFonts w:ascii="Calibri" w:eastAsia="Times New Roman" w:hAnsi="Calibri" w:cs="Calibri"/>
                <w:sz w:val="20"/>
                <w:szCs w:val="20"/>
                <w:lang w:eastAsia="pt-BR"/>
              </w:rPr>
            </w:pPr>
            <w:r w:rsidRPr="00437CE1">
              <w:rPr>
                <w:rFonts w:ascii="Calibri" w:eastAsia="Times New Roman" w:hAnsi="Calibri" w:cs="Calibri"/>
                <w:sz w:val="20"/>
                <w:szCs w:val="20"/>
                <w:lang w:eastAsia="pt-BR"/>
              </w:rPr>
              <w:t>Autoclavavel</w:t>
            </w:r>
          </w:p>
        </w:tc>
        <w:tc>
          <w:tcPr>
            <w:tcW w:w="1276" w:type="dxa"/>
            <w:tcBorders>
              <w:top w:val="single" w:sz="6" w:space="0" w:color="auto"/>
              <w:left w:val="single" w:sz="6" w:space="0" w:color="auto"/>
              <w:bottom w:val="single" w:sz="6" w:space="0" w:color="auto"/>
              <w:right w:val="single" w:sz="4" w:space="0" w:color="auto"/>
            </w:tcBorders>
          </w:tcPr>
          <w:p w14:paraId="1CF83E6A"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p>
        </w:tc>
        <w:tc>
          <w:tcPr>
            <w:tcW w:w="1276" w:type="dxa"/>
            <w:tcBorders>
              <w:top w:val="single" w:sz="4" w:space="0" w:color="auto"/>
              <w:left w:val="single" w:sz="4" w:space="0" w:color="auto"/>
              <w:bottom w:val="single" w:sz="4" w:space="0" w:color="auto"/>
              <w:right w:val="single" w:sz="4" w:space="0" w:color="auto"/>
            </w:tcBorders>
          </w:tcPr>
          <w:p w14:paraId="7A7F1E3A"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p>
        </w:tc>
        <w:tc>
          <w:tcPr>
            <w:tcW w:w="1763" w:type="dxa"/>
            <w:tcBorders>
              <w:top w:val="single" w:sz="4" w:space="0" w:color="auto"/>
              <w:left w:val="single" w:sz="4" w:space="0" w:color="auto"/>
              <w:bottom w:val="single" w:sz="4" w:space="0" w:color="auto"/>
              <w:right w:val="single" w:sz="4" w:space="0" w:color="auto"/>
            </w:tcBorders>
          </w:tcPr>
          <w:p w14:paraId="79B7A056"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p>
        </w:tc>
      </w:tr>
      <w:tr w:rsidR="00932898" w:rsidRPr="00437CE1" w14:paraId="197D2EC1" w14:textId="77777777" w:rsidTr="00932898">
        <w:tc>
          <w:tcPr>
            <w:tcW w:w="1788" w:type="dxa"/>
            <w:vMerge/>
            <w:tcBorders>
              <w:top w:val="single" w:sz="4" w:space="0" w:color="auto"/>
              <w:left w:val="single" w:sz="4" w:space="0" w:color="auto"/>
              <w:bottom w:val="single" w:sz="4" w:space="0" w:color="auto"/>
              <w:right w:val="single" w:sz="4" w:space="0" w:color="auto"/>
            </w:tcBorders>
            <w:vAlign w:val="center"/>
          </w:tcPr>
          <w:p w14:paraId="4C2B0DAE" w14:textId="77777777" w:rsidR="00932898" w:rsidRPr="00437CE1" w:rsidRDefault="00932898" w:rsidP="00677BBB">
            <w:pPr>
              <w:spacing w:after="0" w:line="240" w:lineRule="auto"/>
              <w:jc w:val="both"/>
              <w:rPr>
                <w:rFonts w:ascii="Calibri" w:eastAsia="Times New Roman" w:hAnsi="Calibri" w:cs="Calibri"/>
                <w:sz w:val="20"/>
                <w:szCs w:val="20"/>
                <w:lang w:eastAsia="pt-BR"/>
              </w:rPr>
            </w:pPr>
          </w:p>
        </w:tc>
        <w:tc>
          <w:tcPr>
            <w:tcW w:w="2977" w:type="dxa"/>
            <w:tcBorders>
              <w:top w:val="single" w:sz="6" w:space="0" w:color="auto"/>
              <w:left w:val="single" w:sz="4" w:space="0" w:color="auto"/>
              <w:bottom w:val="single" w:sz="6" w:space="0" w:color="auto"/>
              <w:right w:val="single" w:sz="6" w:space="0" w:color="auto"/>
            </w:tcBorders>
          </w:tcPr>
          <w:p w14:paraId="2AB8A860" w14:textId="77777777" w:rsidR="00932898" w:rsidRPr="00437CE1" w:rsidRDefault="00932898" w:rsidP="00677BBB">
            <w:pPr>
              <w:numPr>
                <w:ilvl w:val="12"/>
                <w:numId w:val="0"/>
              </w:numPr>
              <w:spacing w:after="0" w:line="240" w:lineRule="auto"/>
              <w:jc w:val="both"/>
              <w:rPr>
                <w:rFonts w:ascii="Calibri" w:eastAsia="Times New Roman" w:hAnsi="Calibri" w:cs="Calibri"/>
                <w:sz w:val="20"/>
                <w:szCs w:val="20"/>
                <w:lang w:eastAsia="pt-BR"/>
              </w:rPr>
            </w:pPr>
            <w:r w:rsidRPr="00437CE1">
              <w:rPr>
                <w:rFonts w:ascii="Calibri" w:eastAsia="Times New Roman" w:hAnsi="Calibri" w:cs="Calibri"/>
                <w:sz w:val="20"/>
                <w:szCs w:val="20"/>
                <w:lang w:eastAsia="pt-BR"/>
              </w:rPr>
              <w:t>Compatibilidade c/sistema</w:t>
            </w:r>
          </w:p>
        </w:tc>
        <w:tc>
          <w:tcPr>
            <w:tcW w:w="1276" w:type="dxa"/>
            <w:tcBorders>
              <w:top w:val="single" w:sz="6" w:space="0" w:color="auto"/>
              <w:left w:val="single" w:sz="6" w:space="0" w:color="auto"/>
              <w:bottom w:val="single" w:sz="6" w:space="0" w:color="auto"/>
              <w:right w:val="single" w:sz="4" w:space="0" w:color="auto"/>
            </w:tcBorders>
          </w:tcPr>
          <w:p w14:paraId="09202E64"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p>
        </w:tc>
        <w:tc>
          <w:tcPr>
            <w:tcW w:w="1276" w:type="dxa"/>
            <w:tcBorders>
              <w:top w:val="single" w:sz="4" w:space="0" w:color="auto"/>
              <w:left w:val="single" w:sz="4" w:space="0" w:color="auto"/>
              <w:bottom w:val="single" w:sz="4" w:space="0" w:color="auto"/>
              <w:right w:val="single" w:sz="4" w:space="0" w:color="auto"/>
            </w:tcBorders>
          </w:tcPr>
          <w:p w14:paraId="32A058B1"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p>
        </w:tc>
        <w:tc>
          <w:tcPr>
            <w:tcW w:w="1763" w:type="dxa"/>
            <w:tcBorders>
              <w:top w:val="single" w:sz="4" w:space="0" w:color="auto"/>
              <w:left w:val="single" w:sz="4" w:space="0" w:color="auto"/>
              <w:bottom w:val="single" w:sz="4" w:space="0" w:color="auto"/>
              <w:right w:val="single" w:sz="4" w:space="0" w:color="auto"/>
            </w:tcBorders>
          </w:tcPr>
          <w:p w14:paraId="4C775824"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p>
        </w:tc>
      </w:tr>
      <w:tr w:rsidR="00932898" w:rsidRPr="00437CE1" w14:paraId="49ED845C" w14:textId="77777777" w:rsidTr="00932898">
        <w:tc>
          <w:tcPr>
            <w:tcW w:w="1788" w:type="dxa"/>
            <w:vMerge/>
            <w:tcBorders>
              <w:top w:val="single" w:sz="4" w:space="0" w:color="auto"/>
              <w:left w:val="single" w:sz="4" w:space="0" w:color="auto"/>
              <w:bottom w:val="single" w:sz="4" w:space="0" w:color="auto"/>
              <w:right w:val="single" w:sz="4" w:space="0" w:color="auto"/>
            </w:tcBorders>
            <w:vAlign w:val="center"/>
            <w:hideMark/>
          </w:tcPr>
          <w:p w14:paraId="72775523" w14:textId="77777777" w:rsidR="00932898" w:rsidRPr="00437CE1" w:rsidRDefault="00932898" w:rsidP="00677BBB">
            <w:pPr>
              <w:spacing w:after="0" w:line="240" w:lineRule="auto"/>
              <w:jc w:val="both"/>
              <w:rPr>
                <w:rFonts w:ascii="Calibri" w:eastAsia="Times New Roman" w:hAnsi="Calibri" w:cs="Calibri"/>
                <w:sz w:val="20"/>
                <w:szCs w:val="20"/>
                <w:lang w:eastAsia="pt-BR"/>
              </w:rPr>
            </w:pPr>
          </w:p>
        </w:tc>
        <w:tc>
          <w:tcPr>
            <w:tcW w:w="2977" w:type="dxa"/>
            <w:tcBorders>
              <w:top w:val="single" w:sz="6" w:space="0" w:color="auto"/>
              <w:left w:val="single" w:sz="4" w:space="0" w:color="auto"/>
              <w:bottom w:val="single" w:sz="6" w:space="0" w:color="auto"/>
              <w:right w:val="single" w:sz="6" w:space="0" w:color="auto"/>
            </w:tcBorders>
            <w:hideMark/>
          </w:tcPr>
          <w:p w14:paraId="670A144D"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r w:rsidRPr="00437CE1">
              <w:rPr>
                <w:rFonts w:ascii="Calibri" w:eastAsia="Times New Roman" w:hAnsi="Calibri" w:cs="Calibri"/>
                <w:color w:val="000000"/>
                <w:sz w:val="20"/>
                <w:szCs w:val="20"/>
                <w:lang w:eastAsia="pt-BR"/>
              </w:rPr>
              <w:t>Manuseio</w:t>
            </w:r>
          </w:p>
        </w:tc>
        <w:tc>
          <w:tcPr>
            <w:tcW w:w="1276" w:type="dxa"/>
            <w:tcBorders>
              <w:top w:val="single" w:sz="6" w:space="0" w:color="auto"/>
              <w:left w:val="single" w:sz="6" w:space="0" w:color="auto"/>
              <w:bottom w:val="single" w:sz="6" w:space="0" w:color="auto"/>
              <w:right w:val="single" w:sz="4" w:space="0" w:color="auto"/>
            </w:tcBorders>
          </w:tcPr>
          <w:p w14:paraId="08B9C018"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p>
        </w:tc>
        <w:tc>
          <w:tcPr>
            <w:tcW w:w="1276" w:type="dxa"/>
            <w:tcBorders>
              <w:top w:val="single" w:sz="4" w:space="0" w:color="auto"/>
              <w:left w:val="single" w:sz="4" w:space="0" w:color="auto"/>
              <w:bottom w:val="single" w:sz="4" w:space="0" w:color="auto"/>
              <w:right w:val="single" w:sz="4" w:space="0" w:color="auto"/>
            </w:tcBorders>
          </w:tcPr>
          <w:p w14:paraId="590AFE55"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p>
        </w:tc>
        <w:tc>
          <w:tcPr>
            <w:tcW w:w="1763" w:type="dxa"/>
            <w:tcBorders>
              <w:top w:val="single" w:sz="4" w:space="0" w:color="auto"/>
              <w:left w:val="single" w:sz="4" w:space="0" w:color="auto"/>
              <w:bottom w:val="single" w:sz="4" w:space="0" w:color="auto"/>
              <w:right w:val="single" w:sz="4" w:space="0" w:color="auto"/>
            </w:tcBorders>
          </w:tcPr>
          <w:p w14:paraId="15CBE3C4" w14:textId="77777777" w:rsidR="00932898" w:rsidRPr="00437CE1" w:rsidRDefault="00932898" w:rsidP="00677BBB">
            <w:pPr>
              <w:spacing w:after="0" w:line="240" w:lineRule="auto"/>
              <w:jc w:val="both"/>
              <w:rPr>
                <w:rFonts w:ascii="Calibri" w:eastAsia="Times New Roman" w:hAnsi="Calibri" w:cs="Calibri"/>
                <w:color w:val="000000"/>
                <w:sz w:val="20"/>
                <w:szCs w:val="20"/>
                <w:lang w:eastAsia="pt-BR"/>
              </w:rPr>
            </w:pPr>
          </w:p>
        </w:tc>
      </w:tr>
    </w:tbl>
    <w:p w14:paraId="37FB9311" w14:textId="77777777" w:rsidR="00932898" w:rsidRPr="00437CE1" w:rsidRDefault="00932898" w:rsidP="00932898">
      <w:pPr>
        <w:spacing w:after="0" w:line="240" w:lineRule="auto"/>
        <w:jc w:val="both"/>
        <w:rPr>
          <w:rFonts w:ascii="Calibri" w:eastAsia="Times New Roman" w:hAnsi="Calibri" w:cs="Calibri"/>
          <w:b/>
          <w:color w:val="000000"/>
          <w:sz w:val="20"/>
          <w:szCs w:val="20"/>
          <w:lang w:eastAsia="pt-BR"/>
        </w:rPr>
      </w:pPr>
    </w:p>
    <w:p w14:paraId="4945BE41" w14:textId="77777777" w:rsidR="00932898" w:rsidRPr="00437CE1" w:rsidRDefault="00932898" w:rsidP="00932898">
      <w:pPr>
        <w:spacing w:after="0" w:line="240" w:lineRule="auto"/>
        <w:jc w:val="both"/>
        <w:rPr>
          <w:rFonts w:ascii="Calibri" w:eastAsia="Times New Roman" w:hAnsi="Calibri" w:cs="Calibri"/>
          <w:color w:val="000000"/>
          <w:sz w:val="20"/>
          <w:szCs w:val="20"/>
          <w:lang w:eastAsia="pt-BR"/>
        </w:rPr>
      </w:pPr>
    </w:p>
    <w:tbl>
      <w:tblPr>
        <w:tblpPr w:leftFromText="141" w:rightFromText="141" w:vertAnchor="text" w:horzAnchor="margin" w:tblpY="17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932898" w:rsidRPr="00437CE1" w14:paraId="0154A8BD" w14:textId="77777777" w:rsidTr="00932898">
        <w:tc>
          <w:tcPr>
            <w:tcW w:w="9067" w:type="dxa"/>
          </w:tcPr>
          <w:p w14:paraId="0368A0AD" w14:textId="77777777" w:rsidR="00932898" w:rsidRPr="00437CE1" w:rsidRDefault="00932898" w:rsidP="00932898">
            <w:pPr>
              <w:spacing w:before="120" w:after="0" w:line="240" w:lineRule="auto"/>
              <w:jc w:val="both"/>
              <w:rPr>
                <w:rFonts w:ascii="Calibri" w:eastAsia="Times New Roman" w:hAnsi="Calibri" w:cs="Calibri"/>
                <w:color w:val="000000"/>
                <w:sz w:val="20"/>
                <w:szCs w:val="20"/>
                <w:lang w:eastAsia="pt-BR"/>
              </w:rPr>
            </w:pPr>
            <w:r w:rsidRPr="00437CE1">
              <w:rPr>
                <w:rFonts w:ascii="Calibri" w:eastAsia="Times New Roman" w:hAnsi="Calibri" w:cs="Calibri"/>
                <w:color w:val="000000"/>
                <w:sz w:val="20"/>
                <w:szCs w:val="20"/>
                <w:lang w:eastAsia="pt-BR"/>
              </w:rPr>
              <w:t>Observações adicionais:</w:t>
            </w:r>
          </w:p>
          <w:p w14:paraId="5FE8CEDC" w14:textId="77777777" w:rsidR="00932898" w:rsidRPr="00437CE1" w:rsidRDefault="00932898" w:rsidP="00932898">
            <w:pPr>
              <w:spacing w:after="0" w:line="240" w:lineRule="auto"/>
              <w:jc w:val="both"/>
              <w:rPr>
                <w:rFonts w:ascii="Calibri" w:eastAsia="Times New Roman" w:hAnsi="Calibri" w:cs="Calibri"/>
                <w:color w:val="000000"/>
                <w:sz w:val="20"/>
                <w:szCs w:val="20"/>
                <w:lang w:eastAsia="pt-BR"/>
              </w:rPr>
            </w:pPr>
          </w:p>
        </w:tc>
      </w:tr>
      <w:tr w:rsidR="00932898" w:rsidRPr="00437CE1" w14:paraId="19E6AC57" w14:textId="77777777" w:rsidTr="00932898">
        <w:trPr>
          <w:trHeight w:val="595"/>
        </w:trPr>
        <w:tc>
          <w:tcPr>
            <w:tcW w:w="9067" w:type="dxa"/>
            <w:hideMark/>
          </w:tcPr>
          <w:p w14:paraId="27DA13D5" w14:textId="77777777" w:rsidR="00932898" w:rsidRPr="00437CE1" w:rsidRDefault="00932898" w:rsidP="00932898">
            <w:pPr>
              <w:spacing w:before="120" w:after="0" w:line="240" w:lineRule="auto"/>
              <w:jc w:val="both"/>
              <w:rPr>
                <w:rFonts w:ascii="Calibri" w:eastAsia="Times New Roman" w:hAnsi="Calibri" w:cs="Calibri"/>
                <w:color w:val="000000"/>
                <w:sz w:val="20"/>
                <w:szCs w:val="20"/>
                <w:lang w:eastAsia="pt-BR"/>
              </w:rPr>
            </w:pPr>
            <w:r w:rsidRPr="00437CE1">
              <w:rPr>
                <w:rFonts w:ascii="Calibri" w:eastAsia="Times New Roman" w:hAnsi="Calibri" w:cs="Calibri"/>
                <w:color w:val="000000"/>
                <w:sz w:val="20"/>
                <w:szCs w:val="20"/>
                <w:lang w:eastAsia="pt-BR"/>
              </w:rPr>
              <w:t>Produto aprovado?     (   )  SIM         (   )  NÃO</w:t>
            </w:r>
          </w:p>
          <w:p w14:paraId="74379C8E" w14:textId="77777777" w:rsidR="00932898" w:rsidRPr="00437CE1" w:rsidRDefault="00932898" w:rsidP="00932898">
            <w:pPr>
              <w:spacing w:before="120" w:after="0" w:line="240" w:lineRule="auto"/>
              <w:jc w:val="both"/>
              <w:rPr>
                <w:rFonts w:ascii="Calibri" w:eastAsia="Times New Roman" w:hAnsi="Calibri" w:cs="Calibri"/>
                <w:color w:val="000000"/>
                <w:sz w:val="20"/>
                <w:szCs w:val="20"/>
                <w:lang w:eastAsia="pt-BR"/>
              </w:rPr>
            </w:pPr>
            <w:r w:rsidRPr="00437CE1">
              <w:rPr>
                <w:rFonts w:ascii="Calibri" w:eastAsia="Times New Roman" w:hAnsi="Calibri" w:cs="Calibri"/>
                <w:color w:val="000000"/>
                <w:sz w:val="20"/>
                <w:szCs w:val="20"/>
                <w:lang w:eastAsia="pt-BR"/>
              </w:rPr>
              <w:t>Avaliador:                                                                                                  Data:</w:t>
            </w:r>
          </w:p>
          <w:p w14:paraId="147DF88D" w14:textId="77777777" w:rsidR="00932898" w:rsidRPr="00437CE1" w:rsidRDefault="00932898" w:rsidP="00932898">
            <w:pPr>
              <w:spacing w:after="0" w:line="240" w:lineRule="auto"/>
              <w:jc w:val="both"/>
              <w:rPr>
                <w:rFonts w:ascii="Calibri" w:eastAsia="Times New Roman" w:hAnsi="Calibri" w:cs="Calibri"/>
                <w:color w:val="000000"/>
                <w:sz w:val="20"/>
                <w:szCs w:val="20"/>
                <w:lang w:eastAsia="pt-BR"/>
              </w:rPr>
            </w:pPr>
            <w:r w:rsidRPr="00437CE1">
              <w:rPr>
                <w:rFonts w:ascii="Calibri" w:eastAsia="Times New Roman" w:hAnsi="Calibri" w:cs="Calibri"/>
                <w:color w:val="000000"/>
                <w:sz w:val="20"/>
                <w:szCs w:val="20"/>
                <w:lang w:eastAsia="pt-BR"/>
              </w:rPr>
              <w:t>(carimbo / assinatura)</w:t>
            </w:r>
          </w:p>
          <w:p w14:paraId="3FB4E5F5" w14:textId="77777777" w:rsidR="00932898" w:rsidRPr="00437CE1" w:rsidRDefault="00932898" w:rsidP="00932898">
            <w:pPr>
              <w:spacing w:after="0" w:line="240" w:lineRule="auto"/>
              <w:jc w:val="both"/>
              <w:rPr>
                <w:rFonts w:ascii="Calibri" w:eastAsia="Times New Roman" w:hAnsi="Calibri" w:cs="Calibri"/>
                <w:color w:val="000000"/>
                <w:sz w:val="20"/>
                <w:szCs w:val="20"/>
                <w:lang w:eastAsia="pt-BR"/>
              </w:rPr>
            </w:pPr>
          </w:p>
        </w:tc>
      </w:tr>
    </w:tbl>
    <w:p w14:paraId="558374EA" w14:textId="77777777" w:rsidR="00932898" w:rsidRPr="00437CE1" w:rsidRDefault="00932898" w:rsidP="00932898">
      <w:pPr>
        <w:jc w:val="both"/>
        <w:rPr>
          <w:rFonts w:ascii="Calibri" w:eastAsia="Times New Roman" w:hAnsi="Calibri" w:cs="Calibri"/>
          <w:sz w:val="20"/>
          <w:szCs w:val="20"/>
        </w:rPr>
      </w:pPr>
    </w:p>
    <w:p w14:paraId="1D16DDFE" w14:textId="77777777" w:rsidR="00C11B71" w:rsidRDefault="00C11B71">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531E8356" w14:textId="19DF0D88"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31"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F807975"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w:t>
      </w:r>
      <w:r w:rsidR="00FF5640">
        <w:rPr>
          <w:rFonts w:ascii="Arial" w:eastAsia="Times New Roman" w:hAnsi="Arial" w:cs="Arial"/>
          <w:color w:val="000000"/>
          <w:sz w:val="18"/>
          <w:szCs w:val="18"/>
          <w:lang w:eastAsia="pt-BR"/>
        </w:rPr>
        <w:t xml:space="preserve"> e OPME</w:t>
      </w:r>
      <w:r w:rsidRPr="00592295">
        <w:rPr>
          <w:rFonts w:ascii="Arial" w:eastAsia="Times New Roman" w:hAnsi="Arial" w:cs="Arial"/>
          <w:color w:val="000000"/>
          <w:sz w:val="18"/>
          <w:szCs w:val="18"/>
          <w:lang w:eastAsia="pt-BR"/>
        </w:rPr>
        <w:t>,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32"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33"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34"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3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36"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37"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38"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39"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40"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41"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42"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43"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4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4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9.2.1. O descumprimento das obrigações previstas neste subitem poderá submeter o Contratado à extinção unilateral do contrato, a critério do Contratante, sem prejuízo da aplicação das sanções penais e administrativas </w:t>
      </w:r>
      <w:r w:rsidRPr="00592295">
        <w:rPr>
          <w:rFonts w:ascii="Arial" w:eastAsia="Times New Roman" w:hAnsi="Arial" w:cs="Arial"/>
          <w:color w:val="000000"/>
          <w:sz w:val="18"/>
          <w:szCs w:val="18"/>
          <w:lang w:eastAsia="pt-BR"/>
        </w:rPr>
        <w:lastRenderedPageBreak/>
        <w:t>cabíveis e, também, da instauração do processo administrativo de responsabilização de que tratam a </w:t>
      </w:r>
      <w:hyperlink r:id="rId4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4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4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51"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52"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5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54"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55"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20" w:name="_Hlk114504069"/>
      <w:bookmarkEnd w:id="20"/>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56"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57"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58"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59"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60"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61"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21" w:name="_Hlk78351618"/>
      <w:bookmarkEnd w:id="21"/>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62"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63"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6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6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66"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w:t>
      </w:r>
      <w:r w:rsidRPr="00592295">
        <w:rPr>
          <w:rFonts w:ascii="Arial" w:eastAsia="Times New Roman" w:hAnsi="Arial" w:cs="Arial"/>
          <w:color w:val="000000"/>
          <w:sz w:val="18"/>
          <w:szCs w:val="18"/>
          <w:lang w:eastAsia="pt-BR"/>
        </w:rPr>
        <w:lastRenderedPageBreak/>
        <w:t>observados, em todos os casos, o contraditório, a ampla defesa e a obrigatoriedade de análise jurídica prévia (</w:t>
      </w:r>
      <w:hyperlink r:id="rId67"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68"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69"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70"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71"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72"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73"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74"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75"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76"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77"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78"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79"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xml:space="preserve">, bem como no respectivo sítio oficial na Internet, em </w:t>
      </w:r>
      <w:r w:rsidRPr="00592295">
        <w:rPr>
          <w:rFonts w:ascii="Arial" w:eastAsia="Times New Roman" w:hAnsi="Arial" w:cs="Arial"/>
          <w:color w:val="000000"/>
          <w:sz w:val="18"/>
          <w:szCs w:val="18"/>
          <w:lang w:eastAsia="pt-BR"/>
        </w:rPr>
        <w:lastRenderedPageBreak/>
        <w:t>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80"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81"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82"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83"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84"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85"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625FE1CC"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material de uso técnico–hospitalar</w:t>
      </w:r>
      <w:r w:rsidR="00FF5640" w:rsidRPr="00FF5640">
        <w:rPr>
          <w:rFonts w:ascii="Arial" w:hAnsi="Arial" w:cs="Arial"/>
          <w:color w:val="000000"/>
          <w:sz w:val="18"/>
          <w:szCs w:val="18"/>
        </w:rPr>
        <w:t xml:space="preserve"> </w:t>
      </w:r>
      <w:r w:rsidR="00FF5640">
        <w:rPr>
          <w:rFonts w:ascii="Arial" w:hAnsi="Arial" w:cs="Arial"/>
          <w:color w:val="000000"/>
          <w:sz w:val="18"/>
          <w:szCs w:val="18"/>
        </w:rPr>
        <w:t>e OPME</w:t>
      </w:r>
      <w:r w:rsidR="00925530" w:rsidRPr="00925530">
        <w:rPr>
          <w:rFonts w:ascii="Arial" w:hAnsi="Arial" w:cs="Arial"/>
          <w:color w:val="000000"/>
          <w:sz w:val="18"/>
          <w:szCs w:val="18"/>
        </w:rPr>
        <w:t xml:space="preserve">,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22" w:name="cadastro_reserva"/>
      <w:bookmarkEnd w:id="22"/>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5.6. A fase de apresentação de amostra(s) ou de execução de prova de conceito que seja exigida na documentação que integra o instrumento convocatório, quando houver, e a habilitação dos fornecedores que compõem o cadastro </w:t>
      </w:r>
      <w:r w:rsidRPr="00592295">
        <w:rPr>
          <w:rFonts w:ascii="Arial" w:eastAsia="Times New Roman" w:hAnsi="Arial" w:cs="Arial"/>
          <w:color w:val="000000"/>
          <w:sz w:val="18"/>
          <w:szCs w:val="18"/>
          <w:lang w:eastAsia="pt-BR"/>
        </w:rPr>
        <w:lastRenderedPageBreak/>
        <w:t>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23" w:name="habilitacao_reserva"/>
      <w:bookmarkEnd w:id="23"/>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24" w:name="recusa_dos_que_baixaram_preco"/>
      <w:bookmarkEnd w:id="24"/>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8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9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9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9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d) for apenado com sanção prevista no inciso III do caput do art. 156 da </w:t>
      </w:r>
      <w:hyperlink r:id="rId9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w:t>
      </w:r>
      <w:r w:rsidRPr="00592295">
        <w:rPr>
          <w:rFonts w:ascii="Arial" w:eastAsia="Times New Roman" w:hAnsi="Arial" w:cs="Arial"/>
          <w:color w:val="000000"/>
          <w:sz w:val="18"/>
          <w:szCs w:val="18"/>
          <w:lang w:eastAsia="pt-BR"/>
        </w:rPr>
        <w:lastRenderedPageBreak/>
        <w:t>devedor comprovar que os respectivos registros se encontram suspensos, nos termos do art. 8º, §§ 1º e 2º, da </w:t>
      </w:r>
      <w:hyperlink r:id="rId95"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9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BCFDF55" w14:textId="77777777" w:rsidR="004107A9" w:rsidRPr="004207A7" w:rsidRDefault="004107A9" w:rsidP="004107A9">
      <w:pPr>
        <w:spacing w:before="120" w:after="120" w:line="240" w:lineRule="auto"/>
        <w:ind w:left="120" w:right="120"/>
        <w:jc w:val="right"/>
        <w:rPr>
          <w:rFonts w:ascii="Times New Roman" w:eastAsia="Times New Roman" w:hAnsi="Times New Roman" w:cs="Times New Roman"/>
          <w:sz w:val="24"/>
          <w:szCs w:val="24"/>
          <w:lang w:eastAsia="pt-BR"/>
        </w:rPr>
      </w:pPr>
      <w:r w:rsidRPr="004207A7">
        <w:rPr>
          <w:rFonts w:ascii="Calibri" w:eastAsia="Times New Roman" w:hAnsi="Calibri" w:cs="Calibri"/>
          <w:color w:val="000000"/>
          <w:sz w:val="27"/>
          <w:szCs w:val="27"/>
          <w:lang w:eastAsia="pt-BR"/>
        </w:rPr>
        <w:t>São Paulo, na data da assinatura digital.</w:t>
      </w:r>
    </w:p>
    <w:p w14:paraId="2C562F2E" w14:textId="77777777" w:rsidR="00705861" w:rsidRPr="00705861" w:rsidRDefault="00705861" w:rsidP="004107A9">
      <w:pPr>
        <w:spacing w:after="0" w:line="240" w:lineRule="auto"/>
        <w:ind w:left="60" w:right="60"/>
        <w:jc w:val="center"/>
        <w:rPr>
          <w:rFonts w:ascii="Calibri" w:eastAsia="Times New Roman" w:hAnsi="Calibri" w:cs="Calibri"/>
          <w:bCs/>
          <w:color w:val="000000"/>
          <w:lang w:eastAsia="pt-BR"/>
        </w:rPr>
      </w:pPr>
      <w:r w:rsidRPr="00705861">
        <w:rPr>
          <w:rFonts w:ascii="Calibri" w:eastAsia="Times New Roman" w:hAnsi="Calibri" w:cs="Calibri"/>
          <w:bCs/>
          <w:color w:val="000000"/>
          <w:lang w:eastAsia="pt-BR"/>
        </w:rPr>
        <w:t>SIMONE ROSA DE OLIVEIRA COSTA</w:t>
      </w:r>
    </w:p>
    <w:p w14:paraId="7AE62A4F" w14:textId="19228B0A" w:rsidR="00524CBC" w:rsidRPr="00705861" w:rsidRDefault="00705861" w:rsidP="004107A9">
      <w:pPr>
        <w:spacing w:after="0" w:line="240" w:lineRule="auto"/>
        <w:ind w:left="60" w:right="60"/>
        <w:jc w:val="center"/>
        <w:rPr>
          <w:rFonts w:ascii="Arial" w:eastAsia="Times New Roman" w:hAnsi="Arial" w:cs="Arial"/>
          <w:color w:val="000000"/>
          <w:sz w:val="18"/>
          <w:szCs w:val="18"/>
          <w:lang w:eastAsia="pt-BR"/>
        </w:rPr>
      </w:pPr>
      <w:r w:rsidRPr="00705861">
        <w:rPr>
          <w:rFonts w:ascii="Calibri" w:eastAsia="Times New Roman" w:hAnsi="Calibri" w:cs="Calibri"/>
          <w:bCs/>
          <w:color w:val="000000"/>
          <w:lang w:eastAsia="pt-BR"/>
        </w:rPr>
        <w:t>OF. ADMINISTRATIVO</w:t>
      </w:r>
      <w:r w:rsidR="00524CBC" w:rsidRPr="00705861">
        <w:rPr>
          <w:rFonts w:ascii="Arial" w:eastAsia="Times New Roman" w:hAnsi="Arial" w:cs="Arial"/>
          <w:color w:val="000000"/>
          <w:sz w:val="18"/>
          <w:szCs w:val="18"/>
          <w:lang w:eastAsia="pt-BR"/>
        </w:rPr>
        <w:br/>
      </w:r>
    </w:p>
    <w:p w14:paraId="6AF21454" w14:textId="77777777" w:rsidR="003D577F" w:rsidRPr="00454BC0" w:rsidRDefault="003D577F" w:rsidP="00454BC0">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sectPr w:rsidR="003D577F" w:rsidRPr="00454BC0" w:rsidSect="00932898">
      <w:headerReference w:type="default" r:id="rId97"/>
      <w:footerReference w:type="default" r:id="rId98"/>
      <w:pgSz w:w="11906" w:h="16838"/>
      <w:pgMar w:top="0" w:right="1133"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8B496" w14:textId="77777777" w:rsidR="00085658" w:rsidRDefault="00085658" w:rsidP="00445FE1">
      <w:pPr>
        <w:spacing w:after="0" w:line="240" w:lineRule="auto"/>
      </w:pPr>
      <w:r>
        <w:separator/>
      </w:r>
    </w:p>
  </w:endnote>
  <w:endnote w:type="continuationSeparator" w:id="0">
    <w:p w14:paraId="12185A07" w14:textId="77777777" w:rsidR="00085658" w:rsidRDefault="00085658"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erif">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6AFFC" w14:textId="6DAC9576" w:rsidR="00085658" w:rsidRDefault="00085658">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6A28D2C8" w:rsidR="00085658" w:rsidRDefault="00085658">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F96A74">
                            <w:rPr>
                              <w:rFonts w:ascii="Times New Roman"/>
                              <w:noProof/>
                              <w:sz w:val="18"/>
                            </w:rPr>
                            <w:t>61</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F96A74">
                            <w:rPr>
                              <w:rFonts w:ascii="Times New Roman"/>
                              <w:noProof/>
                              <w:spacing w:val="-10"/>
                              <w:sz w:val="18"/>
                            </w:rPr>
                            <w:t>61</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5C9CE914" w14:textId="6A28D2C8" w:rsidR="00085658" w:rsidRDefault="00085658">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F96A74">
                      <w:rPr>
                        <w:rFonts w:ascii="Times New Roman"/>
                        <w:noProof/>
                        <w:sz w:val="18"/>
                      </w:rPr>
                      <w:t>61</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F96A74">
                      <w:rPr>
                        <w:rFonts w:ascii="Times New Roman"/>
                        <w:noProof/>
                        <w:spacing w:val="-10"/>
                        <w:sz w:val="18"/>
                      </w:rPr>
                      <w:t>61</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2CFA0" w14:textId="77777777" w:rsidR="00085658" w:rsidRDefault="00085658" w:rsidP="00445FE1">
      <w:pPr>
        <w:spacing w:after="0" w:line="240" w:lineRule="auto"/>
      </w:pPr>
      <w:r>
        <w:separator/>
      </w:r>
    </w:p>
  </w:footnote>
  <w:footnote w:type="continuationSeparator" w:id="0">
    <w:p w14:paraId="7E21C764" w14:textId="77777777" w:rsidR="00085658" w:rsidRDefault="00085658"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18C8F" w14:textId="77777777" w:rsidR="00085658" w:rsidRDefault="00085658">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302EF" w14:textId="10EEB313" w:rsidR="00085658" w:rsidRPr="00445FE1" w:rsidRDefault="00085658" w:rsidP="00445FE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4"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5"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6"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7"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8"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1"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2"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4" w15:restartNumberingAfterBreak="0">
    <w:nsid w:val="3E6B4E86"/>
    <w:multiLevelType w:val="hybridMultilevel"/>
    <w:tmpl w:val="3B0215AA"/>
    <w:lvl w:ilvl="0" w:tplc="79121C60">
      <w:start w:val="1"/>
      <w:numFmt w:val="lowerLetter"/>
      <w:lvlText w:val="%1."/>
      <w:lvlJc w:val="left"/>
      <w:pPr>
        <w:ind w:left="6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E20693A4">
      <w:start w:val="1"/>
      <w:numFmt w:val="lowerLetter"/>
      <w:lvlText w:val="%2"/>
      <w:lvlJc w:val="left"/>
      <w:pPr>
        <w:ind w:left="14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74BA94D4">
      <w:start w:val="1"/>
      <w:numFmt w:val="lowerRoman"/>
      <w:lvlText w:val="%3"/>
      <w:lvlJc w:val="left"/>
      <w:pPr>
        <w:ind w:left="21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29FCEBB8">
      <w:start w:val="1"/>
      <w:numFmt w:val="decimal"/>
      <w:lvlText w:val="%4"/>
      <w:lvlJc w:val="left"/>
      <w:pPr>
        <w:ind w:left="29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958EF95A">
      <w:start w:val="1"/>
      <w:numFmt w:val="lowerLetter"/>
      <w:lvlText w:val="%5"/>
      <w:lvlJc w:val="left"/>
      <w:pPr>
        <w:ind w:left="362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A3404A2A">
      <w:start w:val="1"/>
      <w:numFmt w:val="lowerRoman"/>
      <w:lvlText w:val="%6"/>
      <w:lvlJc w:val="left"/>
      <w:pPr>
        <w:ind w:left="43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9C142204">
      <w:start w:val="1"/>
      <w:numFmt w:val="decimal"/>
      <w:lvlText w:val="%7"/>
      <w:lvlJc w:val="left"/>
      <w:pPr>
        <w:ind w:left="50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7AAEE264">
      <w:start w:val="1"/>
      <w:numFmt w:val="lowerLetter"/>
      <w:lvlText w:val="%8"/>
      <w:lvlJc w:val="left"/>
      <w:pPr>
        <w:ind w:left="57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CB46CB0E">
      <w:start w:val="1"/>
      <w:numFmt w:val="lowerRoman"/>
      <w:lvlText w:val="%9"/>
      <w:lvlJc w:val="left"/>
      <w:pPr>
        <w:ind w:left="65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402211D8"/>
    <w:multiLevelType w:val="multilevel"/>
    <w:tmpl w:val="90E6563E"/>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8"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0"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3"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4"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6"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29" w15:restartNumberingAfterBreak="0">
    <w:nsid w:val="6640767F"/>
    <w:multiLevelType w:val="hybridMultilevel"/>
    <w:tmpl w:val="7910DC62"/>
    <w:lvl w:ilvl="0" w:tplc="55A4D356">
      <w:start w:val="1"/>
      <w:numFmt w:val="decimal"/>
      <w:lvlText w:val="%1."/>
      <w:lvlJc w:val="left"/>
      <w:pPr>
        <w:ind w:left="2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tplc="43E65708">
      <w:start w:val="1"/>
      <w:numFmt w:val="lowerLetter"/>
      <w:lvlText w:val="%2"/>
      <w:lvlJc w:val="left"/>
      <w:pPr>
        <w:ind w:left="10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2" w:tplc="45309F0C">
      <w:start w:val="1"/>
      <w:numFmt w:val="lowerRoman"/>
      <w:lvlText w:val="%3"/>
      <w:lvlJc w:val="left"/>
      <w:pPr>
        <w:ind w:left="18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3" w:tplc="F6C2F8E2">
      <w:start w:val="1"/>
      <w:numFmt w:val="decimal"/>
      <w:lvlText w:val="%4"/>
      <w:lvlJc w:val="left"/>
      <w:pPr>
        <w:ind w:left="25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4" w:tplc="94389146">
      <w:start w:val="1"/>
      <w:numFmt w:val="lowerLetter"/>
      <w:lvlText w:val="%5"/>
      <w:lvlJc w:val="left"/>
      <w:pPr>
        <w:ind w:left="324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5" w:tplc="9F4A3FF8">
      <w:start w:val="1"/>
      <w:numFmt w:val="lowerRoman"/>
      <w:lvlText w:val="%6"/>
      <w:lvlJc w:val="left"/>
      <w:pPr>
        <w:ind w:left="396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6" w:tplc="8EFCF6CC">
      <w:start w:val="1"/>
      <w:numFmt w:val="decimal"/>
      <w:lvlText w:val="%7"/>
      <w:lvlJc w:val="left"/>
      <w:pPr>
        <w:ind w:left="46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7" w:tplc="9C1C58E4">
      <w:start w:val="1"/>
      <w:numFmt w:val="lowerLetter"/>
      <w:lvlText w:val="%8"/>
      <w:lvlJc w:val="left"/>
      <w:pPr>
        <w:ind w:left="54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8" w:tplc="A1B8BD80">
      <w:start w:val="1"/>
      <w:numFmt w:val="lowerRoman"/>
      <w:lvlText w:val="%9"/>
      <w:lvlJc w:val="left"/>
      <w:pPr>
        <w:ind w:left="61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abstractNum>
  <w:abstractNum w:abstractNumId="30"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1"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2"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3"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5"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6"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7" w15:restartNumberingAfterBreak="0">
    <w:nsid w:val="7C8B2155"/>
    <w:multiLevelType w:val="hybridMultilevel"/>
    <w:tmpl w:val="03A6607C"/>
    <w:lvl w:ilvl="0" w:tplc="FF806A04">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B1CBF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65EE15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96CD95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7669DE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BFAC67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FA44C0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0446D12">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CD826A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3"/>
  </w:num>
  <w:num w:numId="2">
    <w:abstractNumId w:val="38"/>
  </w:num>
  <w:num w:numId="3">
    <w:abstractNumId w:val="10"/>
  </w:num>
  <w:num w:numId="4">
    <w:abstractNumId w:val="2"/>
  </w:num>
  <w:num w:numId="5">
    <w:abstractNumId w:val="16"/>
  </w:num>
  <w:num w:numId="6">
    <w:abstractNumId w:val="5"/>
  </w:num>
  <w:num w:numId="7">
    <w:abstractNumId w:val="19"/>
  </w:num>
  <w:num w:numId="8">
    <w:abstractNumId w:val="6"/>
  </w:num>
  <w:num w:numId="9">
    <w:abstractNumId w:val="31"/>
  </w:num>
  <w:num w:numId="10">
    <w:abstractNumId w:val="3"/>
  </w:num>
  <w:num w:numId="11">
    <w:abstractNumId w:val="25"/>
  </w:num>
  <w:num w:numId="12">
    <w:abstractNumId w:val="34"/>
  </w:num>
  <w:num w:numId="13">
    <w:abstractNumId w:val="35"/>
  </w:num>
  <w:num w:numId="14">
    <w:abstractNumId w:val="1"/>
  </w:num>
  <w:num w:numId="15">
    <w:abstractNumId w:val="30"/>
  </w:num>
  <w:num w:numId="16">
    <w:abstractNumId w:val="36"/>
  </w:num>
  <w:num w:numId="17">
    <w:abstractNumId w:val="32"/>
  </w:num>
  <w:num w:numId="18">
    <w:abstractNumId w:val="22"/>
  </w:num>
  <w:num w:numId="19">
    <w:abstractNumId w:val="17"/>
  </w:num>
  <w:num w:numId="20">
    <w:abstractNumId w:val="28"/>
  </w:num>
  <w:num w:numId="21">
    <w:abstractNumId w:val="0"/>
  </w:num>
  <w:num w:numId="22">
    <w:abstractNumId w:val="7"/>
  </w:num>
  <w:num w:numId="23">
    <w:abstractNumId w:val="11"/>
  </w:num>
  <w:num w:numId="24">
    <w:abstractNumId w:val="4"/>
  </w:num>
  <w:num w:numId="25">
    <w:abstractNumId w:val="23"/>
  </w:num>
  <w:num w:numId="26">
    <w:abstractNumId w:val="26"/>
  </w:num>
  <w:num w:numId="27">
    <w:abstractNumId w:val="9"/>
  </w:num>
  <w:num w:numId="28">
    <w:abstractNumId w:val="27"/>
  </w:num>
  <w:num w:numId="29">
    <w:abstractNumId w:val="21"/>
  </w:num>
  <w:num w:numId="30">
    <w:abstractNumId w:val="8"/>
  </w:num>
  <w:num w:numId="31">
    <w:abstractNumId w:val="20"/>
  </w:num>
  <w:num w:numId="32">
    <w:abstractNumId w:val="12"/>
  </w:num>
  <w:num w:numId="33">
    <w:abstractNumId w:val="18"/>
  </w:num>
  <w:num w:numId="34">
    <w:abstractNumId w:val="33"/>
  </w:num>
  <w:num w:numId="35">
    <w:abstractNumId w:val="24"/>
  </w:num>
  <w:num w:numId="36">
    <w:abstractNumId w:val="29"/>
  </w:num>
  <w:num w:numId="37">
    <w:abstractNumId w:val="14"/>
  </w:num>
  <w:num w:numId="38">
    <w:abstractNumId w:val="15"/>
  </w:num>
  <w:num w:numId="39">
    <w:abstractNumId w:val="3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4DE8"/>
    <w:rsid w:val="00055362"/>
    <w:rsid w:val="00061F81"/>
    <w:rsid w:val="00066CE0"/>
    <w:rsid w:val="00067491"/>
    <w:rsid w:val="00070BBC"/>
    <w:rsid w:val="00071657"/>
    <w:rsid w:val="00081463"/>
    <w:rsid w:val="00085078"/>
    <w:rsid w:val="00085658"/>
    <w:rsid w:val="00090A83"/>
    <w:rsid w:val="00091921"/>
    <w:rsid w:val="000A60E2"/>
    <w:rsid w:val="000B1F56"/>
    <w:rsid w:val="000B359E"/>
    <w:rsid w:val="000B52AB"/>
    <w:rsid w:val="000C78EE"/>
    <w:rsid w:val="000D1F36"/>
    <w:rsid w:val="000D62B6"/>
    <w:rsid w:val="000D670B"/>
    <w:rsid w:val="000D6C07"/>
    <w:rsid w:val="000E4504"/>
    <w:rsid w:val="000F0D69"/>
    <w:rsid w:val="000F2FCA"/>
    <w:rsid w:val="000F6A54"/>
    <w:rsid w:val="000F71F1"/>
    <w:rsid w:val="0010352A"/>
    <w:rsid w:val="0010466B"/>
    <w:rsid w:val="001064F6"/>
    <w:rsid w:val="001148D0"/>
    <w:rsid w:val="00122796"/>
    <w:rsid w:val="0012512A"/>
    <w:rsid w:val="00125C1E"/>
    <w:rsid w:val="0012690A"/>
    <w:rsid w:val="001270FF"/>
    <w:rsid w:val="001308AE"/>
    <w:rsid w:val="00135EA3"/>
    <w:rsid w:val="00135F27"/>
    <w:rsid w:val="00141355"/>
    <w:rsid w:val="00141940"/>
    <w:rsid w:val="00143C4A"/>
    <w:rsid w:val="00143D55"/>
    <w:rsid w:val="00145CDB"/>
    <w:rsid w:val="00146078"/>
    <w:rsid w:val="00151E1E"/>
    <w:rsid w:val="00152316"/>
    <w:rsid w:val="00156EA7"/>
    <w:rsid w:val="0016078A"/>
    <w:rsid w:val="00162E3E"/>
    <w:rsid w:val="00181136"/>
    <w:rsid w:val="001902E0"/>
    <w:rsid w:val="00191D1A"/>
    <w:rsid w:val="001A59A1"/>
    <w:rsid w:val="001A6B33"/>
    <w:rsid w:val="001A73D8"/>
    <w:rsid w:val="001B393E"/>
    <w:rsid w:val="001C0422"/>
    <w:rsid w:val="001C2F4A"/>
    <w:rsid w:val="001D009B"/>
    <w:rsid w:val="001D31EE"/>
    <w:rsid w:val="001D47FA"/>
    <w:rsid w:val="001F3550"/>
    <w:rsid w:val="001F7603"/>
    <w:rsid w:val="00201695"/>
    <w:rsid w:val="002060D8"/>
    <w:rsid w:val="00213F08"/>
    <w:rsid w:val="002219AF"/>
    <w:rsid w:val="002219C8"/>
    <w:rsid w:val="002269F2"/>
    <w:rsid w:val="00240693"/>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3F65"/>
    <w:rsid w:val="00305207"/>
    <w:rsid w:val="00305C04"/>
    <w:rsid w:val="003137A5"/>
    <w:rsid w:val="003223D9"/>
    <w:rsid w:val="00324454"/>
    <w:rsid w:val="00331CBC"/>
    <w:rsid w:val="00334B96"/>
    <w:rsid w:val="00354564"/>
    <w:rsid w:val="00355748"/>
    <w:rsid w:val="00362C01"/>
    <w:rsid w:val="003653B3"/>
    <w:rsid w:val="00365FBF"/>
    <w:rsid w:val="00371100"/>
    <w:rsid w:val="00375196"/>
    <w:rsid w:val="00376B1E"/>
    <w:rsid w:val="00376FCD"/>
    <w:rsid w:val="00381B8A"/>
    <w:rsid w:val="00393458"/>
    <w:rsid w:val="0039393D"/>
    <w:rsid w:val="003A14A3"/>
    <w:rsid w:val="003A4061"/>
    <w:rsid w:val="003B068F"/>
    <w:rsid w:val="003B2F64"/>
    <w:rsid w:val="003B4574"/>
    <w:rsid w:val="003B5346"/>
    <w:rsid w:val="003C19C3"/>
    <w:rsid w:val="003C69CD"/>
    <w:rsid w:val="003D049E"/>
    <w:rsid w:val="003D577F"/>
    <w:rsid w:val="003D60D0"/>
    <w:rsid w:val="003F4C61"/>
    <w:rsid w:val="0040266D"/>
    <w:rsid w:val="004032EC"/>
    <w:rsid w:val="00404492"/>
    <w:rsid w:val="00406BCF"/>
    <w:rsid w:val="004107A9"/>
    <w:rsid w:val="004157F5"/>
    <w:rsid w:val="004235FD"/>
    <w:rsid w:val="00426A2F"/>
    <w:rsid w:val="004278E4"/>
    <w:rsid w:val="004304AA"/>
    <w:rsid w:val="00433F08"/>
    <w:rsid w:val="004368EB"/>
    <w:rsid w:val="00440918"/>
    <w:rsid w:val="0044301E"/>
    <w:rsid w:val="00445FE1"/>
    <w:rsid w:val="00450327"/>
    <w:rsid w:val="00453CAD"/>
    <w:rsid w:val="00454BC0"/>
    <w:rsid w:val="0045590B"/>
    <w:rsid w:val="00456894"/>
    <w:rsid w:val="0046382F"/>
    <w:rsid w:val="00464063"/>
    <w:rsid w:val="0046524F"/>
    <w:rsid w:val="00471450"/>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086F"/>
    <w:rsid w:val="005359CB"/>
    <w:rsid w:val="00540BC3"/>
    <w:rsid w:val="005448FF"/>
    <w:rsid w:val="0055212C"/>
    <w:rsid w:val="005523DF"/>
    <w:rsid w:val="005531DC"/>
    <w:rsid w:val="0055555C"/>
    <w:rsid w:val="00557E9A"/>
    <w:rsid w:val="005638BC"/>
    <w:rsid w:val="00563AF9"/>
    <w:rsid w:val="00565E8C"/>
    <w:rsid w:val="00565F59"/>
    <w:rsid w:val="00567D83"/>
    <w:rsid w:val="00580016"/>
    <w:rsid w:val="00580BEC"/>
    <w:rsid w:val="00583335"/>
    <w:rsid w:val="0058404D"/>
    <w:rsid w:val="005853C6"/>
    <w:rsid w:val="00592295"/>
    <w:rsid w:val="00595CF3"/>
    <w:rsid w:val="00596CD3"/>
    <w:rsid w:val="00596D7B"/>
    <w:rsid w:val="005B39A8"/>
    <w:rsid w:val="005B5135"/>
    <w:rsid w:val="005C2E84"/>
    <w:rsid w:val="005C576F"/>
    <w:rsid w:val="005D1D41"/>
    <w:rsid w:val="005D3F5C"/>
    <w:rsid w:val="005D4D8B"/>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701D14"/>
    <w:rsid w:val="00705861"/>
    <w:rsid w:val="00715BD1"/>
    <w:rsid w:val="00716AB3"/>
    <w:rsid w:val="0073238D"/>
    <w:rsid w:val="00744665"/>
    <w:rsid w:val="007460F0"/>
    <w:rsid w:val="00746310"/>
    <w:rsid w:val="007463E0"/>
    <w:rsid w:val="00746619"/>
    <w:rsid w:val="00746810"/>
    <w:rsid w:val="00752658"/>
    <w:rsid w:val="0075405C"/>
    <w:rsid w:val="00756EFA"/>
    <w:rsid w:val="00760DC8"/>
    <w:rsid w:val="0076229B"/>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925A2"/>
    <w:rsid w:val="008A3D8F"/>
    <w:rsid w:val="008B3BD6"/>
    <w:rsid w:val="008B60C0"/>
    <w:rsid w:val="008B64C3"/>
    <w:rsid w:val="008B6804"/>
    <w:rsid w:val="008C1916"/>
    <w:rsid w:val="008D3618"/>
    <w:rsid w:val="008D3CDF"/>
    <w:rsid w:val="008D5F2C"/>
    <w:rsid w:val="008D77C9"/>
    <w:rsid w:val="008E03C1"/>
    <w:rsid w:val="008E1AC5"/>
    <w:rsid w:val="008E1F85"/>
    <w:rsid w:val="008E3673"/>
    <w:rsid w:val="008F0A23"/>
    <w:rsid w:val="008F2824"/>
    <w:rsid w:val="008F63D1"/>
    <w:rsid w:val="00901C14"/>
    <w:rsid w:val="009039E7"/>
    <w:rsid w:val="00925530"/>
    <w:rsid w:val="00925D89"/>
    <w:rsid w:val="00926A37"/>
    <w:rsid w:val="00926EAD"/>
    <w:rsid w:val="00932898"/>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D0376"/>
    <w:rsid w:val="00BD0A1A"/>
    <w:rsid w:val="00BD255B"/>
    <w:rsid w:val="00BD45E8"/>
    <w:rsid w:val="00BE3E5C"/>
    <w:rsid w:val="00BF7047"/>
    <w:rsid w:val="00C00BF5"/>
    <w:rsid w:val="00C11B71"/>
    <w:rsid w:val="00C12B0C"/>
    <w:rsid w:val="00C168C0"/>
    <w:rsid w:val="00C16C57"/>
    <w:rsid w:val="00C20EE7"/>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512F"/>
    <w:rsid w:val="00CB5240"/>
    <w:rsid w:val="00CD3A2D"/>
    <w:rsid w:val="00CD5F13"/>
    <w:rsid w:val="00CD768E"/>
    <w:rsid w:val="00CE1C97"/>
    <w:rsid w:val="00CE1F91"/>
    <w:rsid w:val="00CE20A6"/>
    <w:rsid w:val="00CE5069"/>
    <w:rsid w:val="00CE55D8"/>
    <w:rsid w:val="00CF15A1"/>
    <w:rsid w:val="00D012AB"/>
    <w:rsid w:val="00D12AB5"/>
    <w:rsid w:val="00D15389"/>
    <w:rsid w:val="00D46DC5"/>
    <w:rsid w:val="00D51D31"/>
    <w:rsid w:val="00D62D14"/>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F4276"/>
    <w:rsid w:val="00F006BE"/>
    <w:rsid w:val="00F02F8F"/>
    <w:rsid w:val="00F15741"/>
    <w:rsid w:val="00F15F09"/>
    <w:rsid w:val="00F21344"/>
    <w:rsid w:val="00F25DE1"/>
    <w:rsid w:val="00F528B0"/>
    <w:rsid w:val="00F53FA1"/>
    <w:rsid w:val="00F63B08"/>
    <w:rsid w:val="00F64FA9"/>
    <w:rsid w:val="00F8063B"/>
    <w:rsid w:val="00F8374C"/>
    <w:rsid w:val="00F906F9"/>
    <w:rsid w:val="00F9232C"/>
    <w:rsid w:val="00F93ECA"/>
    <w:rsid w:val="00F9425E"/>
    <w:rsid w:val="00F94571"/>
    <w:rsid w:val="00F9467C"/>
    <w:rsid w:val="00F96A74"/>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 w:val="00FF564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semiHidden/>
    <w:unhideWhenUsed/>
    <w:qFormat/>
    <w:rsid w:val="000E45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0E4504"/>
    <w:rPr>
      <w:rFonts w:asciiTheme="majorHAnsi" w:eastAsiaTheme="majorEastAsia" w:hAnsiTheme="majorHAnsi" w:cstheme="majorBidi"/>
      <w:i/>
      <w:iCs/>
      <w:color w:val="1F4D78" w:themeColor="accent1" w:themeShade="7F"/>
    </w:rPr>
  </w:style>
  <w:style w:type="character" w:customStyle="1" w:styleId="UnresolvedMention">
    <w:name w:val="Unresolved Mention"/>
    <w:basedOn w:val="Fontepargpadro"/>
    <w:uiPriority w:val="99"/>
    <w:semiHidden/>
    <w:unhideWhenUsed/>
    <w:rsid w:val="00BD0376"/>
    <w:rPr>
      <w:color w:val="605E5C"/>
      <w:shd w:val="clear" w:color="auto" w:fill="E1DFDD"/>
    </w:rPr>
  </w:style>
  <w:style w:type="table" w:styleId="Tabelacomgrade">
    <w:name w:val="Table Grid"/>
    <w:basedOn w:val="Tabelanormal"/>
    <w:uiPriority w:val="39"/>
    <w:rsid w:val="005D4D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legislacao.sp.gov.br/legislacao/dg280202.nsf/5fb5269ed17b47ab83256cfb00501469/d26a3c60510da6bc03258905004dd50a?OpenDocument&amp;Highlight=0,67.301"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8078compilado.htm" TargetMode="External"/><Relationship Id="rId84"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9" Type="http://schemas.openxmlformats.org/officeDocument/2006/relationships/hyperlink" Target="https://www.planalto.gov.br/ccivil_03/_ato2019-2022/2020/decreto/D1054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4" Type="http://schemas.openxmlformats.org/officeDocument/2006/relationships/hyperlink" Target="https://www.planalto.gov.br/ccivil_03/_ato2019-2022/2020/decreto/D1054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078compilado.htm" TargetMode="External"/><Relationship Id="rId45" Type="http://schemas.openxmlformats.org/officeDocument/2006/relationships/hyperlink" Target="http://www.legislacao.sp.gov.br/legislacao/dg280202.nsf/5fb5269ed17b47ab83256cfb00501469/d26a3c60510da6bc03258905004dd50a?OpenDocument&amp;Highlight=0,67.301"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25art159"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www.legislacao.sp.gov.br/legislacao/dg280202.nsf/ae9f9e0701e533aa032572e6006cf5fd/0cf4bc084e49b505032573d000509b17?OpenDocument&amp;Highlight=0,12.799"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2" Type="http://schemas.openxmlformats.org/officeDocument/2006/relationships/hyperlink" Target="https://www.planalto.gov.br/ccivil_03/leis/lcp/Lcp225.htm" TargetMode="External"/><Relationship Id="rId27" Type="http://schemas.openxmlformats.org/officeDocument/2006/relationships/hyperlink" Target="https://www.planalto.gov.br/ccivil_03/_ato2019-2022/2020/decreto/D10543.htm" TargetMode="External"/><Relationship Id="rId30" Type="http://schemas.openxmlformats.org/officeDocument/2006/relationships/header" Target="header1.xml"/><Relationship Id="rId35" Type="http://schemas.openxmlformats.org/officeDocument/2006/relationships/hyperlink" Target="https://www.planalto.gov.br/ccivil_03/LEIS/LCP/Lcp12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theme" Target="theme/theme1.xm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1-2014/2011/lei/l12527.htm" TargetMode="External"/><Relationship Id="rId85" Type="http://schemas.openxmlformats.org/officeDocument/2006/relationships/hyperlink" Target="https://www.planalto.gov.br/ccivil_03/_Ato2023-2026/2023/Decreto/D11462.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5" Type="http://schemas.openxmlformats.org/officeDocument/2006/relationships/hyperlink" Target="https://www.planalto.gov.br/ccivil_03/_ato2019-2022/2020/decreto/D1054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3" Type="http://schemas.openxmlformats.org/officeDocument/2006/relationships/hyperlink" Target="https://www.planalto.gov.br/ccivil_03/leis/lcp/Lcp225.htm" TargetMode="External"/><Relationship Id="rId28" Type="http://schemas.openxmlformats.org/officeDocument/2006/relationships/hyperlink" Target="https://www.planalto.gov.br/ccivil_03/_ato2019-2022/2020/decreto/D1054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F4A21-0C89-437F-8AEF-B2863146F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61</Pages>
  <Words>33917</Words>
  <Characters>183155</Characters>
  <Application>Microsoft Office Word</Application>
  <DocSecurity>0</DocSecurity>
  <Lines>1526</Lines>
  <Paragraphs>433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FATIMA CONTIERI FONSECA</cp:lastModifiedBy>
  <cp:revision>4</cp:revision>
  <dcterms:created xsi:type="dcterms:W3CDTF">2026-06-02T12:48:00Z</dcterms:created>
  <dcterms:modified xsi:type="dcterms:W3CDTF">2026-06-08T14:52:00Z</dcterms:modified>
</cp:coreProperties>
</file>